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Style w:val="4"/>
          <w:rFonts w:hint="eastAsia" w:asciiTheme="minorEastAsia" w:hAnsiTheme="minorEastAsia" w:eastAsiaTheme="minorEastAsia" w:cstheme="minorEastAsia"/>
          <w:color w:val="auto"/>
          <w:sz w:val="28"/>
          <w:szCs w:val="28"/>
          <w:bdr w:val="none" w:color="auto" w:sz="0" w:space="0"/>
        </w:rPr>
        <w:t>　</w:t>
      </w:r>
      <w:bookmarkStart w:id="0" w:name="_GoBack"/>
      <w:r>
        <w:rPr>
          <w:rStyle w:val="4"/>
          <w:rFonts w:hint="eastAsia" w:ascii="方正小标宋简体" w:hAnsi="方正小标宋简体" w:eastAsia="方正小标宋简体" w:cs="方正小标宋简体"/>
          <w:color w:val="auto"/>
          <w:sz w:val="36"/>
          <w:szCs w:val="36"/>
          <w:bdr w:val="none" w:color="auto" w:sz="0" w:space="0"/>
        </w:rPr>
        <w:t>　普通高等学校学生管理规定</w:t>
      </w:r>
      <w:bookmarkEnd w:id="0"/>
    </w:p>
    <w:p>
      <w:pPr>
        <w:pStyle w:val="2"/>
        <w:keepNext w:val="0"/>
        <w:keepLines w:val="0"/>
        <w:widowControl/>
        <w:suppressLineNumbers w:val="0"/>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Style w:val="4"/>
          <w:rFonts w:hint="eastAsia" w:asciiTheme="minorEastAsia" w:hAnsiTheme="minorEastAsia" w:eastAsiaTheme="minorEastAsia" w:cstheme="minorEastAsia"/>
          <w:color w:val="auto"/>
          <w:sz w:val="28"/>
          <w:szCs w:val="28"/>
        </w:rPr>
        <w:t>第一章 总 则</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第二条 本规定适用于普通高等学校、承担研究生教育任务的科学研究机构（以下称学校）对接受普通高等学历教育的研究生和本科、专科（高职）学生（以下称学生）的管理。</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第三条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第四条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第五条 实施学生管理，应当尊重和保护学生的合法权利，教育和引导学生承担应尽的义务与责任，鼓励和支持学生实行自我管理、自我服务、自我教育、自我监督。</w:t>
      </w:r>
    </w:p>
    <w:p>
      <w:pPr>
        <w:pStyle w:val="2"/>
        <w:keepNext w:val="0"/>
        <w:keepLines w:val="0"/>
        <w:widowControl/>
        <w:suppressLineNumbers w:val="0"/>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Style w:val="4"/>
          <w:rFonts w:hint="eastAsia" w:asciiTheme="minorEastAsia" w:hAnsiTheme="minorEastAsia" w:eastAsiaTheme="minorEastAsia" w:cstheme="minorEastAsia"/>
          <w:color w:val="auto"/>
          <w:sz w:val="28"/>
          <w:szCs w:val="28"/>
        </w:rPr>
        <w:t>　　第二章 学生的权利与义务</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第六条 学生在校期间依法享有下列权利：</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（一）参加学校教育教学计划安排的各项活动，使用学校提供的教育教学资源；</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（二）参加社会实践、志愿服务、勤工助学、文娱体育及科技文化创新等活动，获得就业创业指导和服务；</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（三）申请奖学金、助学金及助学贷款；</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（四）在思想品德、学业成绩等方面获得科学、公正评价，完成学校规定学业后获得相应的学历证书、学位证书；</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（五）在校内组织、参加学生团体，以适当方式参与学校管理，对学校与学生权益相关事务享有知情权、参与权、表达权和监督权；</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（六）对学校给予的处理或者处分有异议，向学校、教育行政部门提出申诉，对学校、教职员工侵犯其人身权、财产权等合法权益的行为，提出申诉或者依法提起诉讼；</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（七）法律、法规及学校章程规定的其他权利。</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第七条 学生在校期间依法履行下列义务：</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（一）遵守宪法和法律、法规；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（二）遵守学校章程和规章制度；</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（三）恪守学术道德，完成规定学业；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（四）按规定缴纳学费及有关费用，履行获得贷学金及助学金的相应义务；</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（五）遵守学生行为规范，尊敬师长，养成良好的思想品德和行为习惯；</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（六）法律、法规及学校章程规定的其他义务。</w:t>
      </w:r>
    </w:p>
    <w:p>
      <w:pPr>
        <w:pStyle w:val="2"/>
        <w:keepNext w:val="0"/>
        <w:keepLines w:val="0"/>
        <w:widowControl/>
        <w:suppressLineNumbers w:val="0"/>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Style w:val="4"/>
          <w:rFonts w:hint="eastAsia" w:asciiTheme="minorEastAsia" w:hAnsiTheme="minorEastAsia" w:eastAsiaTheme="minorEastAsia" w:cstheme="minorEastAsia"/>
          <w:color w:val="auto"/>
          <w:sz w:val="28"/>
          <w:szCs w:val="28"/>
        </w:rPr>
        <w:t xml:space="preserve">第三章 学籍管理 </w:t>
      </w:r>
    </w:p>
    <w:p>
      <w:pPr>
        <w:pStyle w:val="2"/>
        <w:keepNext w:val="0"/>
        <w:keepLines w:val="0"/>
        <w:widowControl/>
        <w:suppressLineNumbers w:val="0"/>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Style w:val="4"/>
          <w:rFonts w:hint="eastAsia" w:asciiTheme="minorEastAsia" w:hAnsiTheme="minorEastAsia" w:eastAsiaTheme="minorEastAsia" w:cstheme="minorEastAsia"/>
          <w:color w:val="auto"/>
          <w:sz w:val="28"/>
          <w:szCs w:val="28"/>
        </w:rPr>
        <w:t>　　第一节 入学与注册</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第十条 新生可以申请保留入学资格。保留入学资格期间不具有学籍。保留入学资格的条件、期限等由学校规定。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新生保留入学资格期满前应向学校申请入学，经学校审查合格后，办理入学手续。审查不合格的，取消入学资格；逾期不办理入学手续且未有因不可抗力延迟等正当理由的，视为放弃入学资格。</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第十一条 学生入学后，学校应当在3个月内按照国家招生规定进行复查。复查内容主要包括以下方面：</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（一）录取手续及程序等是否合乎国家招生规定；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（二）所获得的录取资格是否真实、合乎相关规定；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（三）本人及身份证明与录取通知、考生档案等是否一致；</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（四）身心健康状况是否符合报考专业或者专业类别体检要求，能否保证在校正常学习、生活；</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（五）艺术、体育等特殊类型录取学生的专业水平是否符合录取要求。</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复查中发现学生存在弄虚作假、徇私舞弊等情形的，确定为复查不合格，应当取消学籍；情节严重的，学校应当移交有关部门调查处理。</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复查中发现学生身心状况不适宜在校学习，经学校指定的二级甲等以上医院诊断，需要在家休养的，可以按照第十条的规定保留入学资格。</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复查的程序和办法，由学校规定。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第十二条 每学期开学时，学生应当按学校规定办理注册手续。不能如期注册的，应当履行暂缓注册手续。未按学校规定缴纳学费或者有其他不符合注册条件的，不予注册。</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家庭经济困难的学生可以申请助学贷款或者其他形式资助，办理有关手续后注册。</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学校应当按照国家有关规定为家庭经济困难学生提供教育救助，完善学生资助体系，保证学生不因家庭经济困难而放弃学业。</w:t>
      </w:r>
    </w:p>
    <w:p>
      <w:pPr>
        <w:pStyle w:val="2"/>
        <w:keepNext w:val="0"/>
        <w:keepLines w:val="0"/>
        <w:widowControl/>
        <w:suppressLineNumbers w:val="0"/>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Style w:val="4"/>
          <w:rFonts w:hint="eastAsia" w:asciiTheme="minorEastAsia" w:hAnsiTheme="minorEastAsia" w:eastAsiaTheme="minorEastAsia" w:cstheme="minorEastAsia"/>
          <w:color w:val="auto"/>
          <w:sz w:val="28"/>
          <w:szCs w:val="28"/>
        </w:rPr>
        <w:t>　第二节 考核与成绩记载</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第十三条 学生应当参加学校教育教学计划规定的课程和各种教育教学环节（以下统称课程）的考核，考核成绩记入成绩册，并归入学籍档案。</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考核分为考试和考查两种。考核和成绩评定方式，以及考核不合格的课程是否重修或者补考，由学校规定。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第十四条 学生思想品德的考核、鉴定，以本规定第四条为主要依据，采取个人小结、师生民主评议等形式进行。</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学生体育成绩评定要突出过程管理，可以根据考勤、课内教学、课外锻炼活动和体质健康等情况综合评定。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第十五条 学生每学期或者每学年所修课程或者应修学分数以及升级、跳级、留级、降级等要求，由学校规定。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第十七条 学生参加创新创业、社会实践等活动以及发表论文、获得专利授权等与专业学习、学业要求相关的经历、成果，可以折算为学分，计入学业成绩。具体办法由学校规定。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学校应当鼓励、支持和指导学生参加社会实践、创新创业活动，可以建立创新创业档案、设置创新创业学分。</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第十八条 学校应当健全学生学业成绩和学籍档案管理制度，真实、完整地记载、出具学生学业成绩，对通过补考、重修获得的成绩，应当予以标注。</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严重违反考核纪律或者作弊的，该课程考核成绩记为无效，并应视其违纪或者作弊情节，给予相应的纪律处分。给予警告、严重警告、记过及留校察看处分的，经教育表现较好，可以对该课程给予补考或者重修机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因退学等情况中止学业，其在校学习期间所修课程及已获得学分，应当予以记录。学生重新参加入学考试、符合录取条件，再次入学的，其已获得学分，经录取学校认定，可以予以承认。具体办法由学校规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第十九条 学生应当按时参加教育教学计划规定的活动。不能按时参加的，应当事先请假并获得批准。无故缺席的，根据学校有关规定给予批评教育，情节严重的，给予相应的纪律处分。</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pPr>
        <w:pStyle w:val="2"/>
        <w:keepNext w:val="0"/>
        <w:keepLines w:val="0"/>
        <w:widowControl/>
        <w:suppressLineNumbers w:val="0"/>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Style w:val="4"/>
          <w:rFonts w:hint="eastAsia" w:asciiTheme="minorEastAsia" w:hAnsiTheme="minorEastAsia" w:eastAsiaTheme="minorEastAsia" w:cstheme="minorEastAsia"/>
          <w:color w:val="auto"/>
          <w:sz w:val="28"/>
          <w:szCs w:val="28"/>
        </w:rPr>
        <w:t>　第三节 转专业与转学</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第二十一条 学生在学习期间对其他专业有兴趣和专长的，可以申请转专业；以特殊招生形式录取的学生，国家有相关规定或者录取前与学校有明确约定的，不得转专业。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学校应当制定学生转专业的具体办法，建立公平、公正的标准和程序，健全公示制度。学校根据社会对人才需求情况的发展变化，需要适当调整专业的，应当允许在读学生转到其他相关专业就读。</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休学创业或退役后复学的学生，因自身情况需要转专业的，学校应当优先考虑。</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第二十二条 学生一般应当在被录取学校完成学业。因患病或者有特殊困难、特别需要，无法继续在本校学习或者不适应本校学习要求的，可以申请转学。有下列情形之一，不得转学：</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（一）入学未满一学期或者毕业前一年的；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（二）高考成绩低于拟转入学校相关专业同一生源地相应年份录取成绩的；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（三）由低学历层次转为高学历层次的；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（四）以定向就业招生录取的；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（五）研究生拟转入学校、专业的录取控制标准高于其所在学校、专业的；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（六）无正当转学理由的。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学生因学校培养条件改变等非本人原因需要转学的，学校应当出具证明，由所在地省级教育行政部门协调转学到同层次学校。</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第二十三条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跨省转学的，由转出地省级教育行政部门商转入地省级教育行政部门，按转学条件确认后办理转学手续。须转户口的由转入地省级教育行政部门将有关文件抄送转入学校所在地的公安机关。</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第二十四条 学校应当按照国家有关规定，建立健全学生转学的具体办法；对转学情况应当及时进行公示，并在转学完成后3个月内，由转入学校报所在地省级教育行政部门备案。</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省级教育行政部门应当加强对区域内学校转学行为的监督和管理，及时纠正违规转学行为。</w:t>
      </w:r>
    </w:p>
    <w:p>
      <w:pPr>
        <w:pStyle w:val="2"/>
        <w:keepNext w:val="0"/>
        <w:keepLines w:val="0"/>
        <w:widowControl/>
        <w:suppressLineNumbers w:val="0"/>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Style w:val="4"/>
          <w:rFonts w:hint="eastAsia" w:asciiTheme="minorEastAsia" w:hAnsiTheme="minorEastAsia" w:eastAsiaTheme="minorEastAsia" w:cstheme="minorEastAsia"/>
          <w:color w:val="auto"/>
          <w:sz w:val="28"/>
          <w:szCs w:val="28"/>
        </w:rPr>
        <w:t>　　第四节 休学与复学</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第二十五条 学生可以分阶段完成学业，除另有规定外，应当在学校规定的最长学习年限（含休学和保留学籍）内完成学业。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学生申请休学或者学校认为应当休学的，经学校批准，可以休学。休学次数和期限由学校规定。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第二十六条 学校可以根据情况建立并实行灵活的学习制度。对休学创业的学生，可以单独规定最长学习年限，并简化休学批准程序。</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第二十七条 新生和在校学生应征参加中国人民解放军（含中国人民武装警察部队），学校应当保留其入学资格或者学籍至退役后2年。</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学生参加学校组织的跨校联合培养项目，在联合培养学校学习期间，学校同时为其保留学籍。</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学生保留学籍期间，与其实际所在的部队、学校等组织建立管理关系。</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第二十八条 休学学生应当办理手续离校。学生休学期间，学校应为其保留学籍，但不享受在校学习学生待遇。因病休学学生的医疗费按国家及当地的有关规定处理。</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第二十九条 学生休学期满前应当在学校规定的期限内提出复学申请，经学校复查合格，方可复学。</w:t>
      </w:r>
    </w:p>
    <w:p>
      <w:pPr>
        <w:pStyle w:val="2"/>
        <w:keepNext w:val="0"/>
        <w:keepLines w:val="0"/>
        <w:widowControl/>
        <w:suppressLineNumbers w:val="0"/>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Style w:val="4"/>
          <w:rFonts w:hint="eastAsia" w:asciiTheme="minorEastAsia" w:hAnsiTheme="minorEastAsia" w:eastAsiaTheme="minorEastAsia" w:cstheme="minorEastAsia"/>
          <w:color w:val="auto"/>
          <w:sz w:val="28"/>
          <w:szCs w:val="28"/>
        </w:rPr>
        <w:t>第五节 退学</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第三十条 学生有下列情形之一，学校可予退学处理：</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（一）学业成绩未达到学校要求或者在学校规定的学习年限内未完成学业的；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（二）休学、保留学籍期满，在学校规定期限内未提出复学申请或者申请复学经复查不合格的；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（三）根据学校指定医院诊断，患有疾病或者意外伤残不能继续在校学习的；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（四）未经批准连续两周未参加学校规定的教学活动的；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（五）超过学校规定期限未注册而又未履行暂缓注册手续的；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（六）学校规定的不能完成学业、应予退学的其他情形。</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学生本人申请退学的，经学校审核同意后，办理退学手续。</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退学学生的档案由学校退回其家庭所在地，户口应当按照国家相关规定迁回原户籍地或者家庭户籍所在地。</w:t>
      </w:r>
    </w:p>
    <w:p>
      <w:pPr>
        <w:pStyle w:val="2"/>
        <w:keepNext w:val="0"/>
        <w:keepLines w:val="0"/>
        <w:widowControl/>
        <w:suppressLineNumbers w:val="0"/>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Style w:val="4"/>
          <w:rFonts w:hint="eastAsia" w:asciiTheme="minorEastAsia" w:hAnsiTheme="minorEastAsia" w:eastAsiaTheme="minorEastAsia" w:cstheme="minorEastAsia"/>
          <w:color w:val="auto"/>
          <w:sz w:val="28"/>
          <w:szCs w:val="28"/>
        </w:rPr>
        <w:t>　第六节 毕业与结业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第三十二条 学生在学校规定学习年限内，修完教育教学计划规定内容，成绩合格，达到学校毕业要求的，学校应当准予毕业，并在学生离校前发给毕业证书。</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符合学位授予条件的，学位授予单位应当颁发学位证书。</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学生提前完成教育教学计划规定内容，获得毕业所要求的学分，可以申请提前毕业。学生提前毕业的条件，由学校规定。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第三十三条 学生在学校规定学习年限内，修完教育教学计划规定内容，但未达到学校毕业要求的，学校可以准予结业，发给结业证书。</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结业后是否可以补考、重修或者补作毕业设计、论文、答辩，以及是否颁发毕业证书、学位证书，由学校规定。合格后颁发的毕业证书、学位证书，毕业时间、获得学位时间按发证日期填写。</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对退学学生,学校应当发给肄业证书或者写实性学习证明。</w:t>
      </w:r>
    </w:p>
    <w:p>
      <w:pPr>
        <w:pStyle w:val="2"/>
        <w:keepNext w:val="0"/>
        <w:keepLines w:val="0"/>
        <w:widowControl/>
        <w:suppressLineNumbers w:val="0"/>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Style w:val="4"/>
          <w:rFonts w:hint="eastAsia" w:asciiTheme="minorEastAsia" w:hAnsiTheme="minorEastAsia" w:eastAsiaTheme="minorEastAsia" w:cstheme="minorEastAsia"/>
          <w:color w:val="auto"/>
          <w:sz w:val="28"/>
          <w:szCs w:val="28"/>
        </w:rPr>
        <w:t>　第七节 学业证书管理</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第三十四条 学校应当严格按照招生时确定的办学类型和学习形式，以及学生招生录取时填报的个人信息，填写、颁发学历证书、学位证书及其他学业证书。</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第三十五条 学校应当执行高等教育学籍学历电子注册管理制度，完善学籍学历信息管理办法，按相关规定及时完成学生学籍学历电子注册。</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第三十六条 对完成本专业学业同时辅修其他专业并达到该专业辅修要求的学生，由学校发给辅修专业证书。</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被撤销的学历证书、学位证书已注册的，学校应当予以注销并报教育行政部门宣布无效。</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第三十八条 学历证书和学位证书遗失或者损坏，经本人申请，学校核实后应当出具相应的证明书。证明书与原证书具有同等效力。</w:t>
      </w:r>
    </w:p>
    <w:p>
      <w:pPr>
        <w:pStyle w:val="2"/>
        <w:keepNext w:val="0"/>
        <w:keepLines w:val="0"/>
        <w:widowControl/>
        <w:suppressLineNumbers w:val="0"/>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Style w:val="4"/>
          <w:rFonts w:hint="eastAsia" w:asciiTheme="minorEastAsia" w:hAnsiTheme="minorEastAsia" w:eastAsiaTheme="minorEastAsia" w:cstheme="minorEastAsia"/>
          <w:color w:val="auto"/>
          <w:sz w:val="28"/>
          <w:szCs w:val="28"/>
        </w:rPr>
        <w:t>　第四章 校园秩序与课外活动</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第三十九条 学校、学生应当共同维护校园正常秩序，保障学校环境安全、稳定，保障学生的正常学习和生活。</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第四十条 学校应当建立和完善学生参与管理的组织形式，支持和保障学生依法、依章程参与学校管理。</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第四十一条 学生应当自觉遵守公民道德规范，自觉遵守学校管理制度，创造和维护文明、整洁、优美、安全的学习和生活环境，树立安全风险防范和自我保护意识，保障自身合法权益。</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第四十二条 学生不得有酗酒、打架斗殴、赌博、吸毒，传播、复制、贩卖非法书刊和音像制品等违法行为；不得参与非法传销和进行邪教、封建迷信活动；不得从事或者参与有损大学生形象、有悖社会公序良俗的活动。</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学校发现学生在校内有违法行为或者严重精神疾病可能对他人造成伤害的，可以依法采取或者协助有关部门采取必要措施。</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第四十三条 学校应当坚持教育与宗教相分离原则。任何组织和个人不得在学校进行宗教活动。</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第四十四条 学校应当建立健全学生代表大会制度，为学生会、研究生会等开展活动提供必要条件，支持其在学生管理中发挥作用。</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学生可以在校内成立、参加学生团体。学生成立团体，应当按学校有关规定提出书面申请，报学校批准并施行登记和年检制度。</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学生团体应当在宪法、法律、法规和学校管理制度范围内活动，接受学校的领导和管理。学生团体邀请校外组织、人员到校举办讲座等活动，需经学校批准。</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第四十五条 学校提倡并支持学生及学生团体开展有益于身心健康、成长成才的学术、科技、艺术、文娱、体育等活动。</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学生进行课外活动不得影响学校正常的教育教学秩序和生活秩序。</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学生参加勤工助学活动应当遵守法律、法规以及学校、用工单位的管理制度，履行勤工助学活动的有关协议。</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第四十六条 学生举行大型集会、游行、示威等活动，应当按法律程序和有关规定获得批准。对未获批准的，学校应当依法劝阻或者制止。</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第四十七条 学生应当遵守国家和学校关于网络使用的有关规定，不得登录非法网站和传播非法文字、音频、视频资料等，不得编造或者传播虚假、有害信息；不得攻击、侵入他人计算机和移动通讯网络系统。</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第四十八条 学校应当建立健全学生住宿管理制度。学生应当遵守学校关于学生住宿管理的规定。鼓励和支持学生通过制定公约，实施自我管理。</w:t>
      </w:r>
    </w:p>
    <w:p>
      <w:pPr>
        <w:pStyle w:val="2"/>
        <w:keepNext w:val="0"/>
        <w:keepLines w:val="0"/>
        <w:widowControl/>
        <w:suppressLineNumbers w:val="0"/>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Style w:val="4"/>
          <w:rFonts w:hint="eastAsia" w:asciiTheme="minorEastAsia" w:hAnsiTheme="minorEastAsia" w:eastAsiaTheme="minorEastAsia" w:cstheme="minorEastAsia"/>
          <w:color w:val="auto"/>
          <w:sz w:val="28"/>
          <w:szCs w:val="28"/>
        </w:rPr>
        <w:t>　第五章 奖励与处分</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第四十九条 学校、省（区、市）和国家有关部门应当对在德、智、体、美等方面全面发展或者在思想品德、学业成绩、科技创造、体育竞赛、文艺活动、志愿服务及社会实践等方面表现突出的学生，给予表彰和奖励。</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第五十条 对学生的表彰和奖励可以采取授予“三好学生”称号或者其他荣誉称号、颁发奖学金等多种形式，给予相应的精神鼓励或者物质奖励。</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学校对学生予以表彰和奖励，以及确定推荐免试研究生、国家奖学金、公派出国留学人选等赋予学生利益的行为，应当建立公开、公平、公正的程序和规定，建立和完善相应的选拔、公示等制度。</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第五十一条 对有违反法律法规、本规定以及学校纪律行为的学生，学校应当给予批评教育，并可视情节轻重，给予如下纪律处分：</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（一）警告；</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（二）严重警告；</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（三）记过；</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（四）留校察看；</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（五）开除学籍。</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第五十二条 学生有下列情形之一，学校可以给予开除学籍处分：</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（一）违反宪法，反对四项基本原则、破坏安定团结、扰乱社会秩序的；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（二）触犯国家法律，构成刑事犯罪的；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（三）受到治安管理处罚，情节严重、性质恶劣的；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（四）代替他人或者让他人代替自己参加考试、组织作弊、使用通讯设备或其他器材作弊、向他人出售考试试题或答案牟取利益，以及其他严重作弊或扰乱考试秩序行为的；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（五）学位论文、公开发表的研究成果存在抄袭、篡改、伪造等学术不端行为，情节严重的，或者代写论文、买卖论文的；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（六）违反本规定和学校规定，严重影响学校教育教学秩序、生活秩序以及公共场所管理秩序的；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（七）侵害其他个人、组织合法权益，造成严重后果的；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（八）屡次违反学校规定受到纪律处分，经教育不改的。</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第五十三条 学校对学生作出处分，应当出具处分决定书。处分决定书应当包括下列内容：</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（一）学生的基本信息；</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（二）作出处分的事实和证据；</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（三）处分的种类、依据、期限；</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（四）申诉的途径和期限；</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（五）其他必要内容。</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第五十四条 学校给予学生处分，应当坚持教育与惩戒相结合，与学生违法、违纪行为的性质和过错的严重程度相适应。学校对学生的处分，应当做到证据充分、依据明确、定性准确、程序正当、处分适当。</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第五十五条 在对学生作出处分或者其他不利决定之前，学校应当告知学生作出决定的事实、理由及依据，并告知学生享有陈述和申辩的权利，听取学生的陈述和申辩。</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处理、处分决定以及处分告知书等，应当直接送达学生本人，学生拒绝签收的，可以以留置方式送达；已离校的，可以采取邮寄方式送达；难于联系的，可以利用学校网站、新闻媒体等以公告方式送达。</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第五十六条 对学生作出取消入学资格、取消学籍、退学、开除学籍或者其他涉及学生重大利益的处理或者处分决定的，应当提交校长办公会或者校长授权的专门会议研究决定，并应当事先进行合法性审查。</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第五十七条 除开除学籍处分以外，给予学生处分一般应当设置6到12个月期限，到期按学校规定程序予以解除。解除处分后，学生获得表彰、奖励及其他权益，不再受原处分的影响。</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第五十八条 对学生的奖励、处理、处分及解除处分材料，学校应当真实完整地归入学校文书档案和本人档案。</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被开除学籍的学生，由学校发给学习证明。学生按学校规定期限离校，档案由学校退回其家庭所在地，户口应当按照国家相关规定迁回原户籍地或者家庭户籍所在地。</w:t>
      </w:r>
    </w:p>
    <w:p>
      <w:pPr>
        <w:pStyle w:val="2"/>
        <w:keepNext w:val="0"/>
        <w:keepLines w:val="0"/>
        <w:widowControl/>
        <w:suppressLineNumbers w:val="0"/>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Style w:val="4"/>
          <w:rFonts w:hint="eastAsia" w:asciiTheme="minorEastAsia" w:hAnsiTheme="minorEastAsia" w:eastAsiaTheme="minorEastAsia" w:cstheme="minorEastAsia"/>
          <w:color w:val="auto"/>
          <w:sz w:val="28"/>
          <w:szCs w:val="28"/>
        </w:rPr>
        <w:t>第六章 学生申诉</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第五十九条 学校应当成立学生申诉处理委员会，负责受理学生对处理或者处分决定不服提起的申诉。</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学生申诉处理委员会应当由学校相关负责人、职能部门负责人、教师代表、学生代表、负责法律事务的相关机构负责人等组成，可以聘请校外法律、教育等方面专家参加。</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学校应当制定学生申诉的具体办法,健全学生申诉处理委员会的组成与工作规则，提供必要条件，保证其能够客观、公正地履行职责。　　</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第六十条 学生对学校的处理或者处分决定有异议的，可以在接到学校处理或者处分决定书之日起10日内，向学校学生申诉处理委员会提出书面申诉。</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第六十一条 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学生申诉处理委员会经复查，认为做出处理或者处分的事实、依据、程序等存在不当，可以作出建议撤销或变更的复查意见，要求相关职能部门予以研究，重新提交校长办公会或者专门会议作出决定。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第六十二条 学生对复查决定有异议的，在接到学校复查决定书之日起15日内，可以向学校所在地省级教育行政部门提出书面申诉。</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省级教育行政部门应当在接到学生书面申诉之日起30个工作日内，对申诉人的问题给予处理并作出决定。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第六十三条 省级教育行政部门在处理因对学校处理或者处分决定不服提起的学生申诉时，应当听取学生和学校的意见，并可根据需要进行必要的调查。根据审查结论，区别不同情况，分别作出下列处理：</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 事实清楚、依据明确、定性准确、程序正当、处分适当的，予以维持；</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 认定事实不存在，或者学校超越职权、违反上位法规定作出决定的，责令学校予以撤销；</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 认定事实清楚，但认定情节有误、定性不准确，或者适用依据有错误的，责令学校变更或者重新作出决定；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 认定事实不清、证据不足，或者违反本规定以及学校规定的程序和权限的，责令学校重新作出决定。</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第六十四条 自处理、处分或者复查决定书送达之日起，学生在申诉期内未提出申诉的视为放弃申诉，学校或者省级教育行政部门不再受理其提出的申诉。</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处理、处分或者复查决定书未告知学生申诉期限的，申诉期限自学生知道或者应当知道处理或者处分决定之日起计算，但最长不得超过6个月。</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第六十五条 学生认为学校及其工作人员违反本规定，侵害其合法权益的；或者学校制定的规章制度与法律法规和本规定抵触的，可以向学校所在地省级教育行政部门投诉。</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pPr>
        <w:pStyle w:val="2"/>
        <w:keepNext w:val="0"/>
        <w:keepLines w:val="0"/>
        <w:widowControl/>
        <w:suppressLineNumbers w:val="0"/>
        <w:spacing w:before="0" w:beforeAutospacing="0" w:after="0" w:afterAutospacing="0" w:line="330" w:lineRule="atLeast"/>
        <w:ind w:left="0" w:right="0"/>
        <w:jc w:val="center"/>
        <w:rPr>
          <w:rFonts w:hint="eastAsia" w:asciiTheme="minorEastAsia" w:hAnsiTheme="minorEastAsia" w:eastAsiaTheme="minorEastAsia" w:cstheme="minorEastAsia"/>
          <w:color w:val="auto"/>
          <w:sz w:val="28"/>
          <w:szCs w:val="28"/>
        </w:rPr>
      </w:pPr>
      <w:r>
        <w:rPr>
          <w:rStyle w:val="4"/>
          <w:rFonts w:hint="eastAsia" w:asciiTheme="minorEastAsia" w:hAnsiTheme="minorEastAsia" w:eastAsiaTheme="minorEastAsia" w:cstheme="minorEastAsia"/>
          <w:color w:val="auto"/>
          <w:sz w:val="28"/>
          <w:szCs w:val="28"/>
        </w:rPr>
        <w:t>　　第七章 附 则</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第六十六条 学校对接受高等学历继续教育的学生、港澳台侨学生、留学生的管理，参照本规定执行。</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第六十七条 学校应当根据本规定制定或修改学校的学生管理规定或者纪律处分规定，报主管教育行政部门备案（中央部委属校同时抄报所在地省级教育行政部门），并及时向学生公布。</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省级教育行政部门根据本规定，指导、检查和监督本地区高等学校的学生管理工作。</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第六十八条 本规定自2017年9月1日起施行。原《普通高等学校学生管理规定》（教育部令第21号）同时废止。其他有关文件规定与本规定不一致的，以本规定为准。</w:t>
      </w:r>
    </w:p>
    <w:p>
      <w:pPr>
        <w:pStyle w:val="2"/>
        <w:keepNext w:val="0"/>
        <w:keepLines w:val="0"/>
        <w:widowControl/>
        <w:suppressLineNumbers w:val="0"/>
        <w:spacing w:before="0" w:beforeAutospacing="0" w:after="0" w:afterAutospacing="0" w:line="330" w:lineRule="atLeast"/>
        <w:ind w:left="0" w:right="0"/>
        <w:jc w:val="left"/>
        <w:rPr>
          <w:rFonts w:hint="eastAsia" w:asciiTheme="minorEastAsia" w:hAnsiTheme="minorEastAsia" w:eastAsiaTheme="minorEastAsia" w:cstheme="minorEastAsia"/>
          <w:color w:val="auto"/>
          <w:sz w:val="28"/>
          <w:szCs w:val="28"/>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叶根友毛笔行书2.0版">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00D64"/>
    <w:rsid w:val="5FC00D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444444"/>
      <w:u w:val="none"/>
    </w:rPr>
  </w:style>
  <w:style w:type="character" w:styleId="6">
    <w:name w:val="Hyperlink"/>
    <w:basedOn w:val="3"/>
    <w:uiPriority w:val="0"/>
    <w:rPr>
      <w:color w:val="44444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2017-11-06T01:17:00Z</dcterms:created>
  <dc:creator>Administrator</dc:creator>
  <cp:lastModifiedBy>Administrator</cp:lastModifiedBy>
  <dcterms:modified xsi:type="dcterms:W3CDTF">2017-11-06T01:18:08Z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