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F724" w14:textId="1651A66A" w:rsidR="00370577" w:rsidRDefault="003A4BA3">
      <w:pPr>
        <w:widowControl/>
        <w:autoSpaceDE w:val="0"/>
        <w:autoSpaceDN w:val="0"/>
        <w:adjustRightInd w:val="0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  <w:r w:rsidRPr="00775069">
        <w:rPr>
          <w:rFonts w:ascii="仿宋" w:eastAsia="仿宋" w:hAnsi="仿宋" w:cs="仿宋" w:hint="eastAsia"/>
          <w:b/>
          <w:kern w:val="0"/>
          <w:sz w:val="28"/>
          <w:szCs w:val="28"/>
        </w:rPr>
        <w:t>大为</w:t>
      </w:r>
      <w:proofErr w:type="spellStart"/>
      <w:r w:rsidRPr="00775069">
        <w:rPr>
          <w:rFonts w:ascii="仿宋" w:eastAsia="仿宋" w:hAnsi="仿宋" w:cs="仿宋"/>
          <w:b/>
          <w:kern w:val="0"/>
          <w:sz w:val="28"/>
          <w:szCs w:val="28"/>
        </w:rPr>
        <w:t>innojoy</w:t>
      </w:r>
      <w:proofErr w:type="spellEnd"/>
      <w:r w:rsidR="00D64201">
        <w:rPr>
          <w:rFonts w:ascii="仿宋" w:eastAsia="仿宋" w:hAnsi="仿宋" w:cs="仿宋"/>
          <w:b/>
          <w:kern w:val="0"/>
          <w:sz w:val="28"/>
          <w:szCs w:val="28"/>
        </w:rPr>
        <w:t>专利数据库</w:t>
      </w:r>
      <w:r w:rsidR="00154458" w:rsidRPr="00775069">
        <w:rPr>
          <w:rFonts w:ascii="仿宋" w:eastAsia="仿宋" w:hAnsi="仿宋" w:cs="仿宋"/>
          <w:b/>
          <w:kern w:val="0"/>
          <w:sz w:val="28"/>
          <w:szCs w:val="28"/>
        </w:rPr>
        <w:t>介绍</w:t>
      </w:r>
    </w:p>
    <w:p w14:paraId="3DCB69EB" w14:textId="5569EC86" w:rsidR="00B8732D" w:rsidRPr="00775069" w:rsidRDefault="00B8732D">
      <w:pPr>
        <w:widowControl/>
        <w:autoSpaceDE w:val="0"/>
        <w:autoSpaceDN w:val="0"/>
        <w:adjustRightInd w:val="0"/>
        <w:jc w:val="center"/>
        <w:rPr>
          <w:rFonts w:ascii="仿宋" w:eastAsia="仿宋" w:hAnsi="仿宋" w:cs="仿宋"/>
          <w:b/>
          <w:kern w:val="0"/>
          <w:sz w:val="28"/>
          <w:szCs w:val="28"/>
        </w:rPr>
      </w:pPr>
    </w:p>
    <w:p w14:paraId="4282A9F2" w14:textId="08B7D395" w:rsidR="00154458" w:rsidRPr="00775069" w:rsidRDefault="00370577" w:rsidP="00775069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b/>
          <w:kern w:val="0"/>
        </w:rPr>
      </w:pPr>
      <w:r w:rsidRPr="00775069">
        <w:rPr>
          <w:rFonts w:ascii="仿宋" w:eastAsia="仿宋" w:hAnsi="仿宋" w:cs="仿宋"/>
          <w:b/>
          <w:kern w:val="0"/>
        </w:rPr>
        <w:t>大为</w:t>
      </w:r>
      <w:proofErr w:type="spellStart"/>
      <w:r w:rsidRPr="00775069">
        <w:rPr>
          <w:rFonts w:ascii="仿宋" w:eastAsia="仿宋" w:hAnsi="仿宋" w:cs="仿宋"/>
          <w:b/>
          <w:kern w:val="0"/>
        </w:rPr>
        <w:t>innojoy</w:t>
      </w:r>
      <w:proofErr w:type="spellEnd"/>
      <w:r w:rsidR="00D64201">
        <w:rPr>
          <w:rFonts w:ascii="仿宋" w:eastAsia="仿宋" w:hAnsi="仿宋" w:cs="仿宋"/>
          <w:b/>
          <w:kern w:val="0"/>
        </w:rPr>
        <w:t>专利数据库</w:t>
      </w:r>
      <w:r w:rsidRPr="00775069">
        <w:rPr>
          <w:rFonts w:ascii="仿宋" w:eastAsia="仿宋" w:hAnsi="仿宋" w:cs="仿宋" w:hint="eastAsia"/>
          <w:b/>
          <w:kern w:val="0"/>
        </w:rPr>
        <w:t>介绍</w:t>
      </w:r>
    </w:p>
    <w:p w14:paraId="694E8666" w14:textId="31FE88C4" w:rsidR="00370577" w:rsidRPr="00775069" w:rsidRDefault="00D64201" w:rsidP="00775069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b/>
          <w:kern w:val="0"/>
        </w:rPr>
      </w:pPr>
      <w:r w:rsidRPr="003B53BB">
        <w:rPr>
          <w:rFonts w:ascii="仿宋" w:eastAsia="仿宋" w:hAnsi="仿宋" w:cs="仿宋"/>
          <w:b/>
          <w:kern w:val="0"/>
        </w:rPr>
        <w:t>大为</w:t>
      </w:r>
      <w:proofErr w:type="spellStart"/>
      <w:r w:rsidRPr="003B53BB">
        <w:rPr>
          <w:rFonts w:ascii="仿宋" w:eastAsia="仿宋" w:hAnsi="仿宋" w:cs="仿宋"/>
          <w:b/>
          <w:kern w:val="0"/>
        </w:rPr>
        <w:t>innojoy</w:t>
      </w:r>
      <w:proofErr w:type="spellEnd"/>
      <w:r>
        <w:rPr>
          <w:rFonts w:ascii="仿宋" w:eastAsia="仿宋" w:hAnsi="仿宋" w:cs="仿宋"/>
          <w:b/>
          <w:kern w:val="0"/>
        </w:rPr>
        <w:t>专利数据库</w:t>
      </w:r>
      <w:r w:rsidR="00370577" w:rsidRPr="00775069">
        <w:rPr>
          <w:rFonts w:ascii="仿宋" w:eastAsia="仿宋" w:hAnsi="仿宋" w:cs="仿宋" w:hint="eastAsia"/>
          <w:b/>
          <w:kern w:val="0"/>
        </w:rPr>
        <w:t>特点</w:t>
      </w:r>
    </w:p>
    <w:p w14:paraId="65177745" w14:textId="5D570F8E" w:rsidR="00370577" w:rsidRPr="00775069" w:rsidRDefault="00D64201" w:rsidP="00775069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b/>
          <w:kern w:val="0"/>
        </w:rPr>
      </w:pPr>
      <w:r w:rsidRPr="003B53BB">
        <w:rPr>
          <w:rFonts w:ascii="仿宋" w:eastAsia="仿宋" w:hAnsi="仿宋" w:cs="仿宋"/>
          <w:b/>
          <w:kern w:val="0"/>
        </w:rPr>
        <w:t>大为</w:t>
      </w:r>
      <w:proofErr w:type="spellStart"/>
      <w:r w:rsidRPr="003B53BB">
        <w:rPr>
          <w:rFonts w:ascii="仿宋" w:eastAsia="仿宋" w:hAnsi="仿宋" w:cs="仿宋"/>
          <w:b/>
          <w:kern w:val="0"/>
        </w:rPr>
        <w:t>innojoy</w:t>
      </w:r>
      <w:proofErr w:type="spellEnd"/>
      <w:r>
        <w:rPr>
          <w:rFonts w:ascii="仿宋" w:eastAsia="仿宋" w:hAnsi="仿宋" w:cs="仿宋"/>
          <w:b/>
          <w:kern w:val="0"/>
        </w:rPr>
        <w:t>专利数据库</w:t>
      </w:r>
      <w:r w:rsidR="00370577" w:rsidRPr="00775069">
        <w:rPr>
          <w:rFonts w:ascii="仿宋" w:eastAsia="仿宋" w:hAnsi="仿宋" w:cs="仿宋"/>
          <w:b/>
          <w:kern w:val="0"/>
        </w:rPr>
        <w:t>国内合作情况</w:t>
      </w:r>
      <w:bookmarkStart w:id="0" w:name="_GoBack"/>
      <w:bookmarkEnd w:id="0"/>
    </w:p>
    <w:p w14:paraId="466CA73A" w14:textId="411BB1AD" w:rsidR="00370577" w:rsidRPr="00775069" w:rsidRDefault="00370577" w:rsidP="00775069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b/>
          <w:kern w:val="0"/>
        </w:rPr>
      </w:pPr>
      <w:r w:rsidRPr="00775069">
        <w:rPr>
          <w:rFonts w:ascii="仿宋" w:eastAsia="仿宋" w:hAnsi="仿宋" w:cs="仿宋" w:hint="eastAsia"/>
          <w:b/>
          <w:kern w:val="0"/>
        </w:rPr>
        <w:t>联系</w:t>
      </w:r>
      <w:r w:rsidRPr="00775069">
        <w:rPr>
          <w:rFonts w:ascii="仿宋" w:eastAsia="仿宋" w:hAnsi="仿宋" w:cs="仿宋"/>
          <w:b/>
          <w:kern w:val="0"/>
        </w:rPr>
        <w:t>方式</w:t>
      </w:r>
    </w:p>
    <w:p w14:paraId="27CEB3D4" w14:textId="77777777" w:rsidR="00B8732D" w:rsidRDefault="00B8732D">
      <w:pPr>
        <w:widowControl/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</w:rPr>
      </w:pPr>
    </w:p>
    <w:p w14:paraId="6744ABC1" w14:textId="24FBACFC" w:rsidR="006D1BD3" w:rsidRDefault="00370577" w:rsidP="00775069">
      <w:pPr>
        <w:widowControl/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一</w:t>
      </w:r>
      <w:r>
        <w:rPr>
          <w:rFonts w:ascii="仿宋" w:eastAsia="仿宋" w:hAnsi="仿宋" w:cs="仿宋"/>
          <w:b/>
          <w:kern w:val="0"/>
          <w:sz w:val="28"/>
          <w:szCs w:val="28"/>
        </w:rPr>
        <w:t>、</w:t>
      </w:r>
      <w:r w:rsidR="00D64201" w:rsidRPr="00D64201">
        <w:rPr>
          <w:rFonts w:ascii="仿宋" w:eastAsia="仿宋" w:hAnsi="仿宋" w:cs="仿宋"/>
          <w:b/>
          <w:kern w:val="0"/>
          <w:sz w:val="28"/>
          <w:szCs w:val="28"/>
        </w:rPr>
        <w:t>大为</w:t>
      </w:r>
      <w:proofErr w:type="spellStart"/>
      <w:r w:rsidR="00D64201" w:rsidRPr="00D64201">
        <w:rPr>
          <w:rFonts w:ascii="仿宋" w:eastAsia="仿宋" w:hAnsi="仿宋" w:cs="仿宋"/>
          <w:b/>
          <w:kern w:val="0"/>
          <w:sz w:val="28"/>
          <w:szCs w:val="28"/>
        </w:rPr>
        <w:t>innojoy</w:t>
      </w:r>
      <w:proofErr w:type="spellEnd"/>
      <w:r w:rsidR="00D64201" w:rsidRPr="00D64201">
        <w:rPr>
          <w:rFonts w:ascii="仿宋" w:eastAsia="仿宋" w:hAnsi="仿宋" w:cs="仿宋"/>
          <w:b/>
          <w:kern w:val="0"/>
          <w:sz w:val="28"/>
          <w:szCs w:val="28"/>
        </w:rPr>
        <w:t>专利数据库</w:t>
      </w:r>
      <w:r w:rsidRPr="00370577">
        <w:rPr>
          <w:rFonts w:ascii="仿宋" w:eastAsia="仿宋" w:hAnsi="仿宋" w:cs="仿宋"/>
          <w:b/>
          <w:kern w:val="0"/>
          <w:sz w:val="28"/>
          <w:szCs w:val="28"/>
        </w:rPr>
        <w:t>介绍</w:t>
      </w:r>
      <w:r w:rsidR="00423EDC" w:rsidRPr="00775069">
        <w:rPr>
          <w:rFonts w:ascii="仿宋" w:eastAsia="仿宋" w:hAnsi="仿宋" w:cs="仿宋"/>
          <w:b/>
          <w:kern w:val="0"/>
          <w:sz w:val="28"/>
          <w:szCs w:val="28"/>
        </w:rPr>
        <w:t>：</w:t>
      </w:r>
    </w:p>
    <w:p w14:paraId="01F537FC" w14:textId="11D0501B" w:rsidR="00B8732D" w:rsidRDefault="006D1BD3" w:rsidP="00775069">
      <w:pPr>
        <w:widowControl/>
        <w:autoSpaceDE w:val="0"/>
        <w:autoSpaceDN w:val="0"/>
        <w:adjustRightInd w:val="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0"/>
        </w:rPr>
        <w:t xml:space="preserve">   </w:t>
      </w:r>
      <w:r w:rsidRPr="00D64201">
        <w:rPr>
          <w:rFonts w:ascii="仿宋" w:eastAsia="仿宋" w:hAnsi="仿宋" w:cs="仿宋"/>
          <w:kern w:val="0"/>
        </w:rPr>
        <w:t xml:space="preserve"> </w:t>
      </w:r>
      <w:r w:rsidR="00D64201" w:rsidRPr="00775069">
        <w:rPr>
          <w:rFonts w:ascii="仿宋" w:eastAsia="仿宋" w:hAnsi="仿宋" w:cs="仿宋"/>
          <w:kern w:val="0"/>
        </w:rPr>
        <w:t>大为</w:t>
      </w:r>
      <w:proofErr w:type="spellStart"/>
      <w:r w:rsidR="00D64201" w:rsidRPr="00775069">
        <w:rPr>
          <w:rFonts w:ascii="仿宋" w:eastAsia="仿宋" w:hAnsi="仿宋" w:cs="仿宋"/>
          <w:kern w:val="0"/>
        </w:rPr>
        <w:t>innojoy</w:t>
      </w:r>
      <w:proofErr w:type="spellEnd"/>
      <w:r w:rsidR="00D64201" w:rsidRPr="00775069">
        <w:rPr>
          <w:rFonts w:ascii="仿宋" w:eastAsia="仿宋" w:hAnsi="仿宋" w:cs="仿宋"/>
          <w:kern w:val="0"/>
        </w:rPr>
        <w:t>专利数据库</w:t>
      </w:r>
      <w:r w:rsidR="00370577" w:rsidRPr="00D64201">
        <w:rPr>
          <w:rFonts w:ascii="仿宋" w:eastAsia="仿宋" w:hAnsi="仿宋" w:cs="仿宋"/>
          <w:kern w:val="0"/>
        </w:rPr>
        <w:t>（</w:t>
      </w:r>
      <w:hyperlink r:id="rId6" w:history="1">
        <w:r w:rsidR="00370577" w:rsidRPr="00775069">
          <w:rPr>
            <w:rFonts w:ascii="仿宋" w:eastAsia="仿宋" w:hAnsi="仿宋" w:cs="仿宋"/>
            <w:bCs/>
            <w:kern w:val="0"/>
          </w:rPr>
          <w:t>www.innojoy.com</w:t>
        </w:r>
      </w:hyperlink>
      <w:r w:rsidR="00370577">
        <w:rPr>
          <w:rFonts w:ascii="仿宋" w:eastAsia="仿宋" w:hAnsi="仿宋" w:cs="仿宋"/>
          <w:kern w:val="0"/>
        </w:rPr>
        <w:t>）</w:t>
      </w:r>
      <w:r w:rsidR="003A4BA3">
        <w:rPr>
          <w:rFonts w:ascii="仿宋" w:eastAsia="仿宋" w:hAnsi="仿宋" w:cs="仿宋" w:hint="eastAsia"/>
        </w:rPr>
        <w:t>是一款</w:t>
      </w:r>
      <w:r w:rsidR="003A4BA3">
        <w:rPr>
          <w:rFonts w:ascii="仿宋" w:eastAsia="仿宋" w:hAnsi="仿宋" w:cs="仿宋" w:hint="eastAsia"/>
          <w:kern w:val="0"/>
        </w:rPr>
        <w:t>集全球专利检索、分析、管理、转化、自主建库等功能于一体的专利情报综合应用平台。</w:t>
      </w:r>
      <w:r w:rsidR="003A4BA3">
        <w:rPr>
          <w:rFonts w:ascii="仿宋" w:eastAsia="仿宋" w:hAnsi="仿宋" w:cs="仿宋" w:hint="eastAsia"/>
        </w:rPr>
        <w:t>一站式实现专利数据信息资源的有效利用和管理。</w:t>
      </w:r>
    </w:p>
    <w:p w14:paraId="377175FF" w14:textId="61D0301B" w:rsidR="00B8732D" w:rsidRDefault="00D64201" w:rsidP="003A4BA3">
      <w:pPr>
        <w:ind w:firstLineChars="200" w:firstLine="480"/>
        <w:rPr>
          <w:rFonts w:ascii="仿宋" w:eastAsia="仿宋" w:hAnsi="仿宋" w:cs="仿宋"/>
        </w:rPr>
      </w:pPr>
      <w:r w:rsidRPr="00775069">
        <w:rPr>
          <w:rFonts w:ascii="仿宋" w:eastAsia="仿宋" w:hAnsi="仿宋" w:cs="仿宋"/>
        </w:rPr>
        <w:t>大为</w:t>
      </w:r>
      <w:proofErr w:type="spellStart"/>
      <w:r w:rsidRPr="00775069">
        <w:rPr>
          <w:rFonts w:ascii="仿宋" w:eastAsia="仿宋" w:hAnsi="仿宋" w:cs="仿宋"/>
        </w:rPr>
        <w:t>innojoy</w:t>
      </w:r>
      <w:proofErr w:type="spellEnd"/>
      <w:r w:rsidRPr="00775069">
        <w:rPr>
          <w:rFonts w:ascii="仿宋" w:eastAsia="仿宋" w:hAnsi="仿宋" w:cs="仿宋"/>
        </w:rPr>
        <w:t>专利数据库</w:t>
      </w:r>
      <w:r w:rsidR="003A4BA3" w:rsidRPr="00D64201">
        <w:rPr>
          <w:rFonts w:ascii="仿宋" w:eastAsia="仿宋" w:hAnsi="仿宋" w:cs="仿宋" w:hint="eastAsia"/>
        </w:rPr>
        <w:t>提</w:t>
      </w:r>
      <w:r w:rsidR="003A4BA3">
        <w:rPr>
          <w:rFonts w:ascii="仿宋" w:eastAsia="仿宋" w:hAnsi="仿宋" w:cs="仿宋" w:hint="eastAsia"/>
        </w:rPr>
        <w:t>供方便快捷的全球数据获取通道，高度整合全球专利文献资源，如专利文摘、说明书、法律状态、同族专利等信息，挖掘人类智慧结晶，促进世界范围内的优势专利的研发和权利化，</w:t>
      </w:r>
      <w:r w:rsidR="003A4BA3" w:rsidRPr="005B26CD">
        <w:rPr>
          <w:rFonts w:ascii="仿宋" w:eastAsia="仿宋" w:hAnsi="仿宋" w:cs="仿宋" w:hint="eastAsia"/>
        </w:rPr>
        <w:t>为高校、科研院所、企业等用户重大专项知识产权审查、技术发展</w:t>
      </w:r>
      <w:r w:rsidR="005B26CD" w:rsidRPr="00775069">
        <w:rPr>
          <w:rFonts w:ascii="仿宋" w:eastAsia="仿宋" w:hAnsi="仿宋" w:cs="仿宋" w:hint="eastAsia"/>
        </w:rPr>
        <w:t>提供</w:t>
      </w:r>
      <w:r w:rsidR="003A4BA3" w:rsidRPr="005B26CD">
        <w:rPr>
          <w:rFonts w:ascii="仿宋" w:eastAsia="仿宋" w:hAnsi="仿宋" w:cs="仿宋" w:hint="eastAsia"/>
        </w:rPr>
        <w:t>辅助</w:t>
      </w:r>
      <w:r w:rsidR="009B02D0" w:rsidRPr="00775069">
        <w:rPr>
          <w:rFonts w:ascii="仿宋" w:eastAsia="仿宋" w:hAnsi="仿宋" w:cs="仿宋" w:hint="eastAsia"/>
        </w:rPr>
        <w:t>决策支持</w:t>
      </w:r>
      <w:r w:rsidR="003A4BA3" w:rsidRPr="005B26CD">
        <w:rPr>
          <w:rFonts w:ascii="仿宋" w:eastAsia="仿宋" w:hAnsi="仿宋" w:cs="仿宋" w:hint="eastAsia"/>
        </w:rPr>
        <w:t>，</w:t>
      </w:r>
      <w:r w:rsidR="003A4BA3">
        <w:rPr>
          <w:rFonts w:ascii="仿宋" w:eastAsia="仿宋" w:hAnsi="仿宋" w:cs="仿宋" w:hint="eastAsia"/>
        </w:rPr>
        <w:t>为研究与创新、申请与披露、维护与监控、许可与商业化、保护</w:t>
      </w:r>
      <w:r w:rsidR="00D168C6">
        <w:rPr>
          <w:rFonts w:ascii="仿宋" w:eastAsia="仿宋" w:hAnsi="仿宋" w:cs="仿宋"/>
        </w:rPr>
        <w:t>与</w:t>
      </w:r>
      <w:r w:rsidR="003A4BA3">
        <w:rPr>
          <w:rFonts w:ascii="仿宋" w:eastAsia="仿宋" w:hAnsi="仿宋" w:cs="仿宋" w:hint="eastAsia"/>
        </w:rPr>
        <w:t>维权等重大活动提供决策依据。</w:t>
      </w:r>
    </w:p>
    <w:p w14:paraId="16C87B01" w14:textId="77777777" w:rsidR="00B8732D" w:rsidRDefault="00B8732D">
      <w:pPr>
        <w:widowControl/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</w:rPr>
      </w:pPr>
    </w:p>
    <w:p w14:paraId="7C8568BE" w14:textId="5A7D9C82" w:rsidR="006D1BD3" w:rsidRPr="00775069" w:rsidRDefault="00D64201" w:rsidP="00775069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b/>
          <w:bCs/>
          <w:kern w:val="0"/>
        </w:rPr>
      </w:pPr>
      <w:r w:rsidRPr="00D64201">
        <w:rPr>
          <w:rFonts w:ascii="仿宋" w:eastAsia="仿宋" w:hAnsi="仿宋" w:cs="仿宋"/>
          <w:b/>
          <w:kern w:val="0"/>
          <w:sz w:val="28"/>
          <w:szCs w:val="28"/>
        </w:rPr>
        <w:t>大为</w:t>
      </w:r>
      <w:proofErr w:type="spellStart"/>
      <w:r w:rsidRPr="00D64201">
        <w:rPr>
          <w:rFonts w:ascii="仿宋" w:eastAsia="仿宋" w:hAnsi="仿宋" w:cs="仿宋"/>
          <w:b/>
          <w:kern w:val="0"/>
          <w:sz w:val="28"/>
          <w:szCs w:val="28"/>
        </w:rPr>
        <w:t>innojoy</w:t>
      </w:r>
      <w:proofErr w:type="spellEnd"/>
      <w:r w:rsidRPr="00D64201">
        <w:rPr>
          <w:rFonts w:ascii="仿宋" w:eastAsia="仿宋" w:hAnsi="仿宋" w:cs="仿宋"/>
          <w:b/>
          <w:kern w:val="0"/>
          <w:sz w:val="28"/>
          <w:szCs w:val="28"/>
        </w:rPr>
        <w:t>专利数据库</w:t>
      </w:r>
      <w:r w:rsidR="00370577" w:rsidRPr="00775069">
        <w:rPr>
          <w:rFonts w:ascii="仿宋" w:eastAsia="仿宋" w:hAnsi="仿宋" w:cs="仿宋" w:hint="eastAsia"/>
          <w:b/>
          <w:kern w:val="0"/>
          <w:sz w:val="28"/>
          <w:szCs w:val="28"/>
        </w:rPr>
        <w:t>特点</w:t>
      </w:r>
      <w:r w:rsidR="006D1BD3">
        <w:rPr>
          <w:rFonts w:ascii="仿宋" w:eastAsia="仿宋" w:hAnsi="仿宋" w:cs="仿宋"/>
          <w:b/>
          <w:kern w:val="0"/>
          <w:sz w:val="28"/>
          <w:szCs w:val="28"/>
        </w:rPr>
        <w:t>：</w:t>
      </w:r>
    </w:p>
    <w:p w14:paraId="01AA38C4" w14:textId="6973883F" w:rsidR="00B8732D" w:rsidRPr="00775069" w:rsidRDefault="00E742FF">
      <w:pPr>
        <w:widowControl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仿宋" w:eastAsia="仿宋" w:hAnsi="仿宋" w:cs="仿宋"/>
          <w:b/>
          <w:bCs/>
          <w:kern w:val="0"/>
        </w:rPr>
      </w:pPr>
      <w:r w:rsidRPr="00775069">
        <w:rPr>
          <w:rFonts w:ascii="仿宋" w:eastAsia="仿宋" w:hAnsi="仿宋" w:cs="仿宋" w:hint="eastAsia"/>
          <w:b/>
          <w:bCs/>
          <w:kern w:val="0"/>
        </w:rPr>
        <w:t>数据</w:t>
      </w:r>
      <w:r w:rsidR="00E556C1" w:rsidRPr="00775069">
        <w:rPr>
          <w:rFonts w:ascii="仿宋" w:eastAsia="仿宋" w:hAnsi="仿宋" w:cs="仿宋"/>
          <w:b/>
          <w:bCs/>
          <w:kern w:val="0"/>
        </w:rPr>
        <w:t>权威</w:t>
      </w:r>
    </w:p>
    <w:p w14:paraId="7A506295" w14:textId="77777777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104个国家和地区</w:t>
      </w:r>
      <w:proofErr w:type="gramStart"/>
      <w:r>
        <w:rPr>
          <w:rFonts w:ascii="仿宋" w:eastAsia="仿宋" w:hAnsi="仿宋" w:cs="仿宋" w:hint="eastAsia"/>
          <w:kern w:val="0"/>
        </w:rPr>
        <w:t>超全数据</w:t>
      </w:r>
      <w:proofErr w:type="gramEnd"/>
      <w:r>
        <w:rPr>
          <w:rFonts w:ascii="仿宋" w:eastAsia="仿宋" w:hAnsi="仿宋" w:cs="仿宋" w:hint="eastAsia"/>
          <w:kern w:val="0"/>
        </w:rPr>
        <w:t>范围。</w:t>
      </w:r>
    </w:p>
    <w:p w14:paraId="78E2F4D9" w14:textId="77777777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1亿多条专利数据。</w:t>
      </w:r>
    </w:p>
    <w:p w14:paraId="35D824D7" w14:textId="77777777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5000多万件专利说明书。</w:t>
      </w:r>
    </w:p>
    <w:p w14:paraId="400A1742" w14:textId="77777777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60个国家和地区的法律状态。</w:t>
      </w:r>
    </w:p>
    <w:p w14:paraId="5E2B1FEF" w14:textId="17D5E6DD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中国、欧美等19个国家代码化全文</w:t>
      </w:r>
      <w:r w:rsidR="007A4143">
        <w:rPr>
          <w:rFonts w:ascii="仿宋" w:eastAsia="仿宋" w:hAnsi="仿宋" w:cs="仿宋"/>
          <w:kern w:val="0"/>
        </w:rPr>
        <w:t>(19个国家包括：</w:t>
      </w:r>
      <w:r w:rsidR="007A4143" w:rsidRPr="007A4143">
        <w:rPr>
          <w:rFonts w:ascii="仿宋" w:eastAsia="仿宋" w:hAnsi="仿宋" w:cs="仿宋" w:hint="eastAsia"/>
          <w:kern w:val="0"/>
        </w:rPr>
        <w:t>中国、美国、欧洲、日本、韩国、WIPO、英国、德国、法国、瑞士、加拿大、俄罗斯、比利时、荷兰、芬兰、丹麦、卢森堡、 印度、西班牙</w:t>
      </w:r>
      <w:r w:rsidR="007A4143">
        <w:rPr>
          <w:rFonts w:ascii="仿宋" w:eastAsia="仿宋" w:hAnsi="仿宋" w:cs="仿宋" w:hint="eastAsia"/>
          <w:kern w:val="0"/>
        </w:rPr>
        <w:t>)</w:t>
      </w:r>
      <w:r>
        <w:rPr>
          <w:rFonts w:ascii="仿宋" w:eastAsia="仿宋" w:hAnsi="仿宋" w:cs="仿宋" w:hint="eastAsia"/>
          <w:kern w:val="0"/>
        </w:rPr>
        <w:t>。</w:t>
      </w:r>
    </w:p>
    <w:p w14:paraId="79A931DC" w14:textId="541CEF90" w:rsidR="00560754" w:rsidRDefault="00560754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日韩法德等14个国家小语种高品质英文翻译</w:t>
      </w:r>
      <w:r w:rsidR="007A4143">
        <w:rPr>
          <w:rFonts w:ascii="仿宋" w:eastAsia="仿宋" w:hAnsi="仿宋" w:cs="仿宋"/>
          <w:kern w:val="0"/>
        </w:rPr>
        <w:t>（14</w:t>
      </w:r>
      <w:r w:rsidR="007A4143">
        <w:rPr>
          <w:rFonts w:ascii="仿宋" w:eastAsia="仿宋" w:hAnsi="仿宋" w:cs="仿宋" w:hint="eastAsia"/>
          <w:kern w:val="0"/>
        </w:rPr>
        <w:t>个</w:t>
      </w:r>
      <w:r w:rsidR="007A4143">
        <w:rPr>
          <w:rFonts w:ascii="仿宋" w:eastAsia="仿宋" w:hAnsi="仿宋" w:cs="仿宋"/>
          <w:kern w:val="0"/>
        </w:rPr>
        <w:t>国家包括：</w:t>
      </w:r>
      <w:r w:rsidR="007A4143" w:rsidRPr="007A4143">
        <w:rPr>
          <w:rFonts w:ascii="仿宋" w:eastAsia="仿宋" w:hAnsi="仿宋" w:cs="仿宋" w:hint="eastAsia"/>
          <w:kern w:val="0"/>
        </w:rPr>
        <w:t>俄罗斯、卢森堡、荷兰、日本</w:t>
      </w:r>
      <w:r w:rsidR="009F66AA">
        <w:rPr>
          <w:rFonts w:ascii="仿宋" w:eastAsia="仿宋" w:hAnsi="仿宋" w:cs="仿宋" w:hint="eastAsia"/>
          <w:kern w:val="0"/>
        </w:rPr>
        <w:t>、韩国、法国、芬兰、丹麦、德国、比利时、加拿大、西班牙、印度、中</w:t>
      </w:r>
      <w:r w:rsidR="007A4143" w:rsidRPr="007A4143">
        <w:rPr>
          <w:rFonts w:ascii="仿宋" w:eastAsia="仿宋" w:hAnsi="仿宋" w:cs="仿宋" w:hint="eastAsia"/>
          <w:kern w:val="0"/>
        </w:rPr>
        <w:t>国</w:t>
      </w:r>
      <w:r w:rsidR="007A4143">
        <w:rPr>
          <w:rFonts w:ascii="仿宋" w:eastAsia="仿宋" w:hAnsi="仿宋" w:cs="仿宋"/>
          <w:kern w:val="0"/>
        </w:rPr>
        <w:t>）</w:t>
      </w:r>
      <w:r>
        <w:rPr>
          <w:rFonts w:ascii="仿宋" w:eastAsia="仿宋" w:hAnsi="仿宋" w:cs="仿宋" w:hint="eastAsia"/>
          <w:kern w:val="0"/>
        </w:rPr>
        <w:t>。</w:t>
      </w:r>
    </w:p>
    <w:p w14:paraId="2A44F571" w14:textId="142396B7" w:rsidR="00BA029F" w:rsidRPr="00BA029F" w:rsidRDefault="00BA029F" w:rsidP="00BA029F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独有的美国增值数据，对超过85％以上的公开专利提供预测专利权人等信息。</w:t>
      </w:r>
    </w:p>
    <w:p w14:paraId="652FE866" w14:textId="68CF0805" w:rsidR="007713A0" w:rsidRPr="00423EDC" w:rsidRDefault="00E742FF" w:rsidP="007713A0">
      <w:pPr>
        <w:pStyle w:val="1"/>
        <w:widowControl/>
        <w:autoSpaceDE w:val="0"/>
        <w:autoSpaceDN w:val="0"/>
        <w:adjustRightInd w:val="0"/>
        <w:ind w:firstLineChars="0" w:firstLine="0"/>
        <w:jc w:val="left"/>
        <w:rPr>
          <w:rFonts w:ascii="仿宋" w:eastAsia="仿宋" w:hAnsi="仿宋" w:cs="仿宋"/>
          <w:kern w:val="0"/>
        </w:rPr>
      </w:pPr>
      <w:r w:rsidRPr="00775069">
        <w:rPr>
          <w:rFonts w:ascii="仿宋" w:eastAsia="仿宋" w:hAnsi="仿宋" w:cs="仿宋"/>
          <w:b/>
          <w:bCs/>
          <w:kern w:val="0"/>
        </w:rPr>
        <w:t>2.</w:t>
      </w:r>
      <w:r w:rsidR="007713A0" w:rsidRPr="00775069">
        <w:rPr>
          <w:rFonts w:ascii="仿宋" w:eastAsia="仿宋" w:hAnsi="仿宋" w:cs="仿宋" w:hint="eastAsia"/>
          <w:b/>
          <w:bCs/>
          <w:kern w:val="0"/>
        </w:rPr>
        <w:t>功能</w:t>
      </w:r>
      <w:r w:rsidR="00E556C1" w:rsidRPr="00775069">
        <w:rPr>
          <w:rFonts w:ascii="仿宋" w:eastAsia="仿宋" w:hAnsi="仿宋" w:cs="仿宋"/>
          <w:b/>
          <w:bCs/>
          <w:kern w:val="0"/>
        </w:rPr>
        <w:t>强大</w:t>
      </w:r>
    </w:p>
    <w:p w14:paraId="171AE523" w14:textId="77777777" w:rsidR="00FC6BB5" w:rsidRDefault="00FC6BB5" w:rsidP="00FC6BB5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支持中英文检索，检索更便捷。</w:t>
      </w:r>
    </w:p>
    <w:p w14:paraId="4BA70AD7" w14:textId="65E9D29C" w:rsidR="00B634EB" w:rsidRDefault="00B634EB" w:rsidP="00FC6BB5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DPI大为专利指数，轻松获取高价值专利。</w:t>
      </w:r>
    </w:p>
    <w:p w14:paraId="3774EF50" w14:textId="4B345B7E" w:rsidR="00B8732D" w:rsidRPr="00FC6BB5" w:rsidRDefault="003A4BA3" w:rsidP="00FC6BB5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 w:rsidRPr="00FC6BB5">
        <w:rPr>
          <w:rFonts w:ascii="仿宋" w:eastAsia="仿宋" w:hAnsi="仿宋" w:cs="仿宋" w:hint="eastAsia"/>
          <w:kern w:val="0"/>
        </w:rPr>
        <w:t>12种检索方式，从简单检索、表格检索、</w:t>
      </w:r>
      <w:r w:rsidR="00560754" w:rsidRPr="00290245">
        <w:rPr>
          <w:rFonts w:ascii="仿宋" w:eastAsia="仿宋" w:hAnsi="仿宋" w:cs="仿宋" w:hint="eastAsia"/>
          <w:kern w:val="0"/>
        </w:rPr>
        <w:t>表达式检索、</w:t>
      </w:r>
      <w:r w:rsidRPr="00290245">
        <w:rPr>
          <w:rFonts w:ascii="仿宋" w:eastAsia="仿宋" w:hAnsi="仿宋" w:cs="仿宋" w:hint="eastAsia"/>
          <w:kern w:val="0"/>
        </w:rPr>
        <w:t>智能检索到跨语言检索、二次检索等满足各种检索要求。</w:t>
      </w:r>
    </w:p>
    <w:p w14:paraId="1C0DA196" w14:textId="57F0FD91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8种信息展示形式，从首图式展示、列表式展示、法律状态履历到英文在线翻译、</w:t>
      </w:r>
      <w:r w:rsidR="00290245">
        <w:rPr>
          <w:rFonts w:ascii="仿宋" w:eastAsia="仿宋" w:hAnsi="仿宋" w:cs="仿宋" w:hint="eastAsia"/>
          <w:kern w:val="0"/>
        </w:rPr>
        <w:t>单件及多件</w:t>
      </w:r>
      <w:r>
        <w:rPr>
          <w:rFonts w:ascii="仿宋" w:eastAsia="仿宋" w:hAnsi="仿宋" w:cs="仿宋" w:hint="eastAsia"/>
          <w:kern w:val="0"/>
        </w:rPr>
        <w:t>专利对比视图、专利代码</w:t>
      </w:r>
      <w:r w:rsidR="00560754">
        <w:rPr>
          <w:rFonts w:ascii="仿宋" w:eastAsia="仿宋" w:hAnsi="仿宋" w:cs="仿宋" w:hint="eastAsia"/>
          <w:kern w:val="0"/>
        </w:rPr>
        <w:t>化</w:t>
      </w:r>
      <w:r>
        <w:rPr>
          <w:rFonts w:ascii="仿宋" w:eastAsia="仿宋" w:hAnsi="仿宋" w:cs="仿宋" w:hint="eastAsia"/>
          <w:kern w:val="0"/>
        </w:rPr>
        <w:t>全文等数据呈现方式全面。</w:t>
      </w:r>
    </w:p>
    <w:p w14:paraId="42F914FB" w14:textId="52156938" w:rsidR="00025F84" w:rsidRPr="00E556C1" w:rsidRDefault="003A4BA3" w:rsidP="00775069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kern w:val="0"/>
        </w:rPr>
        <w:t>66种分析模板，一键</w:t>
      </w:r>
      <w:r w:rsidR="00DE74FB">
        <w:rPr>
          <w:rFonts w:ascii="仿宋" w:eastAsia="仿宋" w:hAnsi="仿宋" w:cs="仿宋" w:hint="eastAsia"/>
          <w:kern w:val="0"/>
        </w:rPr>
        <w:t>生</w:t>
      </w:r>
      <w:r>
        <w:rPr>
          <w:rFonts w:ascii="仿宋" w:eastAsia="仿宋" w:hAnsi="仿宋" w:cs="仿宋" w:hint="eastAsia"/>
          <w:kern w:val="0"/>
        </w:rPr>
        <w:t>成分析报告。</w:t>
      </w:r>
    </w:p>
    <w:p w14:paraId="68CF9461" w14:textId="20C5F64E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图形化同族分析，直观展示</w:t>
      </w:r>
      <w:r w:rsidR="00954436">
        <w:rPr>
          <w:rFonts w:ascii="仿宋" w:eastAsia="仿宋" w:hAnsi="仿宋" w:cs="仿宋" w:hint="eastAsia"/>
          <w:kern w:val="0"/>
        </w:rPr>
        <w:t>全世界</w:t>
      </w:r>
      <w:r>
        <w:rPr>
          <w:rFonts w:ascii="仿宋" w:eastAsia="仿宋" w:hAnsi="仿宋" w:cs="仿宋" w:hint="eastAsia"/>
          <w:kern w:val="0"/>
        </w:rPr>
        <w:t>专利布局。</w:t>
      </w:r>
    </w:p>
    <w:p w14:paraId="7E7C3E9A" w14:textId="1A727518" w:rsidR="00B8732D" w:rsidRDefault="00B634EB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/>
          <w:kern w:val="0"/>
        </w:rPr>
        <w:t>竞争对手动态实时</w:t>
      </w:r>
      <w:r w:rsidR="003A4BA3">
        <w:rPr>
          <w:rFonts w:ascii="仿宋" w:eastAsia="仿宋" w:hAnsi="仿宋" w:cs="仿宋" w:hint="eastAsia"/>
          <w:kern w:val="0"/>
        </w:rPr>
        <w:t>监控</w:t>
      </w:r>
      <w:r>
        <w:rPr>
          <w:rFonts w:ascii="仿宋" w:eastAsia="仿宋" w:hAnsi="仿宋" w:cs="仿宋"/>
          <w:kern w:val="0"/>
        </w:rPr>
        <w:t>与</w:t>
      </w:r>
      <w:r w:rsidR="003A4BA3">
        <w:rPr>
          <w:rFonts w:ascii="仿宋" w:eastAsia="仿宋" w:hAnsi="仿宋" w:cs="仿宋" w:hint="eastAsia"/>
          <w:kern w:val="0"/>
        </w:rPr>
        <w:t>预警。</w:t>
      </w:r>
    </w:p>
    <w:p w14:paraId="7E37FEBB" w14:textId="075C9217" w:rsidR="00B8732D" w:rsidRPr="00B634EB" w:rsidRDefault="00414C4C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lastRenderedPageBreak/>
        <w:t>无限级</w:t>
      </w:r>
      <w:r w:rsidR="003A4BA3">
        <w:rPr>
          <w:rFonts w:ascii="仿宋" w:eastAsia="仿宋" w:hAnsi="仿宋" w:cs="仿宋" w:hint="eastAsia"/>
          <w:kern w:val="0"/>
        </w:rPr>
        <w:t>分类导航。</w:t>
      </w:r>
    </w:p>
    <w:p w14:paraId="25E45957" w14:textId="62BBD327" w:rsidR="003517CF" w:rsidRDefault="00B76B99" w:rsidP="00B76B99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 w:rsidRPr="00B76B99">
        <w:rPr>
          <w:rFonts w:ascii="仿宋" w:eastAsia="仿宋" w:hAnsi="仿宋" w:cs="仿宋" w:hint="eastAsia"/>
          <w:kern w:val="0"/>
        </w:rPr>
        <w:t>Excel/Word/Html</w:t>
      </w:r>
      <w:r>
        <w:rPr>
          <w:rFonts w:ascii="仿宋" w:eastAsia="仿宋" w:hAnsi="仿宋" w:cs="仿宋" w:hint="eastAsia"/>
          <w:kern w:val="0"/>
        </w:rPr>
        <w:t>等格式</w:t>
      </w:r>
      <w:r w:rsidRPr="00B76B99">
        <w:rPr>
          <w:rFonts w:ascii="仿宋" w:eastAsia="仿宋" w:hAnsi="仿宋" w:cs="仿宋" w:hint="eastAsia"/>
          <w:kern w:val="0"/>
        </w:rPr>
        <w:t>数据导出，单件/批量说明书导出，下载与导出更便捷</w:t>
      </w:r>
      <w:r w:rsidR="00D369A2">
        <w:rPr>
          <w:rFonts w:ascii="仿宋" w:eastAsia="仿宋" w:hAnsi="仿宋" w:cs="仿宋" w:hint="eastAsia"/>
          <w:kern w:val="0"/>
        </w:rPr>
        <w:t>，速度快。</w:t>
      </w:r>
    </w:p>
    <w:p w14:paraId="07438801" w14:textId="242FD7DE" w:rsidR="003517CF" w:rsidRDefault="003517CF" w:rsidP="00B76B99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提供日常专利管理，一键获取</w:t>
      </w:r>
      <w:r w:rsidR="00E70CDB">
        <w:rPr>
          <w:rFonts w:ascii="仿宋" w:eastAsia="仿宋" w:hAnsi="仿宋" w:cs="仿宋" w:hint="eastAsia"/>
          <w:kern w:val="0"/>
        </w:rPr>
        <w:t>单位</w:t>
      </w:r>
      <w:r>
        <w:rPr>
          <w:rFonts w:ascii="仿宋" w:eastAsia="仿宋" w:hAnsi="仿宋" w:cs="仿宋" w:hint="eastAsia"/>
          <w:kern w:val="0"/>
        </w:rPr>
        <w:t>专利申请、授权、转让、许可情况，</w:t>
      </w:r>
      <w:r w:rsidR="00E70CDB">
        <w:rPr>
          <w:rFonts w:ascii="仿宋" w:eastAsia="仿宋" w:hAnsi="仿宋" w:cs="仿宋" w:hint="eastAsia"/>
          <w:kern w:val="0"/>
        </w:rPr>
        <w:t>总</w:t>
      </w:r>
      <w:proofErr w:type="gramStart"/>
      <w:r w:rsidR="00E70CDB">
        <w:rPr>
          <w:rFonts w:ascii="仿宋" w:eastAsia="仿宋" w:hAnsi="仿宋" w:cs="仿宋" w:hint="eastAsia"/>
          <w:kern w:val="0"/>
        </w:rPr>
        <w:t>览</w:t>
      </w:r>
      <w:proofErr w:type="gramEnd"/>
      <w:r w:rsidR="003229A8">
        <w:rPr>
          <w:rFonts w:ascii="仿宋" w:eastAsia="仿宋" w:hAnsi="仿宋" w:cs="仿宋" w:hint="eastAsia"/>
          <w:kern w:val="0"/>
        </w:rPr>
        <w:t>知识产权概况</w:t>
      </w:r>
      <w:r w:rsidR="00E70CDB">
        <w:rPr>
          <w:rFonts w:ascii="仿宋" w:eastAsia="仿宋" w:hAnsi="仿宋" w:cs="仿宋" w:hint="eastAsia"/>
          <w:kern w:val="0"/>
        </w:rPr>
        <w:t>。</w:t>
      </w:r>
    </w:p>
    <w:p w14:paraId="1CCF4447" w14:textId="1159063D" w:rsidR="00571061" w:rsidRPr="00B634EB" w:rsidRDefault="00571061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/>
          <w:kern w:val="0"/>
        </w:rPr>
        <w:t>自动同步获取费用信息。</w:t>
      </w:r>
    </w:p>
    <w:p w14:paraId="31F26703" w14:textId="47F60C3A" w:rsidR="00B76B99" w:rsidRPr="00571061" w:rsidRDefault="00571061" w:rsidP="00775069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/>
          <w:kern w:val="0"/>
        </w:rPr>
        <w:t>专利</w:t>
      </w:r>
      <w:r w:rsidRPr="00F20E4F">
        <w:rPr>
          <w:rFonts w:ascii="仿宋" w:eastAsia="仿宋" w:hAnsi="仿宋" w:cs="仿宋" w:hint="eastAsia"/>
          <w:kern w:val="0"/>
        </w:rPr>
        <w:t>年费监控</w:t>
      </w:r>
      <w:r>
        <w:rPr>
          <w:rFonts w:ascii="仿宋" w:eastAsia="仿宋" w:hAnsi="仿宋" w:cs="仿宋"/>
          <w:kern w:val="0"/>
        </w:rPr>
        <w:t>提醒</w:t>
      </w:r>
      <w:r w:rsidRPr="00F20E4F">
        <w:rPr>
          <w:rFonts w:ascii="仿宋" w:eastAsia="仿宋" w:hAnsi="仿宋" w:cs="仿宋" w:hint="eastAsia"/>
          <w:kern w:val="0"/>
        </w:rPr>
        <w:t>、年</w:t>
      </w:r>
      <w:r>
        <w:rPr>
          <w:rFonts w:ascii="仿宋" w:eastAsia="仿宋" w:hAnsi="仿宋" w:cs="仿宋"/>
          <w:kern w:val="0"/>
        </w:rPr>
        <w:t>费金额自动</w:t>
      </w:r>
      <w:r w:rsidRPr="00F20E4F">
        <w:rPr>
          <w:rFonts w:ascii="仿宋" w:eastAsia="仿宋" w:hAnsi="仿宋" w:cs="仿宋" w:hint="eastAsia"/>
          <w:kern w:val="0"/>
        </w:rPr>
        <w:t>预算。</w:t>
      </w:r>
    </w:p>
    <w:p w14:paraId="3C96530E" w14:textId="1F50FC46" w:rsidR="00B8732D" w:rsidRDefault="00E742FF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 w:rsidRPr="00775069">
        <w:rPr>
          <w:rFonts w:ascii="仿宋" w:eastAsia="仿宋" w:hAnsi="仿宋" w:cs="仿宋"/>
          <w:b/>
          <w:bCs/>
          <w:kern w:val="0"/>
        </w:rPr>
        <w:t>3.</w:t>
      </w:r>
      <w:r w:rsidR="00025F84" w:rsidRPr="00775069">
        <w:rPr>
          <w:rFonts w:ascii="仿宋" w:eastAsia="仿宋" w:hAnsi="仿宋" w:cs="仿宋"/>
          <w:b/>
          <w:bCs/>
          <w:kern w:val="0"/>
        </w:rPr>
        <w:t>服务</w:t>
      </w:r>
      <w:r w:rsidR="00E556C1" w:rsidRPr="00775069">
        <w:rPr>
          <w:rFonts w:ascii="仿宋" w:eastAsia="仿宋" w:hAnsi="仿宋" w:cs="仿宋"/>
          <w:b/>
          <w:bCs/>
          <w:kern w:val="0"/>
        </w:rPr>
        <w:t>优质</w:t>
      </w:r>
      <w:r w:rsidR="003A4BA3">
        <w:rPr>
          <w:rFonts w:ascii="仿宋" w:eastAsia="仿宋" w:hAnsi="仿宋" w:cs="仿宋" w:hint="eastAsia"/>
          <w:kern w:val="0"/>
        </w:rPr>
        <w:t>数据国内</w:t>
      </w:r>
      <w:proofErr w:type="gramStart"/>
      <w:r w:rsidR="003A4BA3">
        <w:rPr>
          <w:rFonts w:ascii="仿宋" w:eastAsia="仿宋" w:hAnsi="仿宋" w:cs="仿宋" w:hint="eastAsia"/>
          <w:kern w:val="0"/>
        </w:rPr>
        <w:t>布署</w:t>
      </w:r>
      <w:proofErr w:type="gramEnd"/>
      <w:r w:rsidR="003A4BA3">
        <w:rPr>
          <w:rFonts w:ascii="仿宋" w:eastAsia="仿宋" w:hAnsi="仿宋" w:cs="仿宋" w:hint="eastAsia"/>
          <w:kern w:val="0"/>
        </w:rPr>
        <w:t>，访问速度更快。</w:t>
      </w:r>
    </w:p>
    <w:p w14:paraId="6DFD0ED5" w14:textId="77777777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每周5次数据更新，更新更快。</w:t>
      </w:r>
    </w:p>
    <w:p w14:paraId="495C747D" w14:textId="1ABA4ABC" w:rsidR="004E54F7" w:rsidRDefault="004E54F7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IP</w:t>
      </w:r>
      <w:r>
        <w:rPr>
          <w:rFonts w:ascii="仿宋" w:eastAsia="仿宋" w:hAnsi="仿宋" w:cs="仿宋"/>
          <w:kern w:val="0"/>
        </w:rPr>
        <w:t>开通，</w:t>
      </w:r>
      <w:r>
        <w:rPr>
          <w:rFonts w:ascii="仿宋" w:eastAsia="仿宋" w:hAnsi="仿宋" w:cs="仿宋" w:hint="eastAsia"/>
          <w:kern w:val="0"/>
        </w:rPr>
        <w:t>无</w:t>
      </w:r>
      <w:r>
        <w:rPr>
          <w:rFonts w:ascii="仿宋" w:eastAsia="仿宋" w:hAnsi="仿宋" w:cs="仿宋"/>
          <w:kern w:val="0"/>
        </w:rPr>
        <w:t>并发数量限制。</w:t>
      </w:r>
    </w:p>
    <w:p w14:paraId="45CFA94A" w14:textId="77777777" w:rsidR="00B8732D" w:rsidRDefault="003A4BA3">
      <w:pPr>
        <w:pStyle w:val="1"/>
        <w:widowControl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15年本地化服务，服务更贴心。</w:t>
      </w:r>
    </w:p>
    <w:p w14:paraId="2602CA70" w14:textId="77777777" w:rsidR="0030629E" w:rsidRDefault="0030629E" w:rsidP="00775069">
      <w:pPr>
        <w:pStyle w:val="1"/>
        <w:widowControl/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</w:p>
    <w:p w14:paraId="78EE5F0E" w14:textId="7D1F77C3" w:rsidR="006D1BD3" w:rsidRPr="00775069" w:rsidRDefault="00D64201" w:rsidP="00775069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D64201">
        <w:rPr>
          <w:rFonts w:ascii="仿宋" w:eastAsia="仿宋" w:hAnsi="仿宋" w:cs="仿宋"/>
          <w:b/>
          <w:kern w:val="0"/>
          <w:sz w:val="28"/>
          <w:szCs w:val="28"/>
        </w:rPr>
        <w:t>大为</w:t>
      </w:r>
      <w:proofErr w:type="spellStart"/>
      <w:r w:rsidRPr="00D64201">
        <w:rPr>
          <w:rFonts w:ascii="仿宋" w:eastAsia="仿宋" w:hAnsi="仿宋" w:cs="仿宋"/>
          <w:b/>
          <w:kern w:val="0"/>
          <w:sz w:val="28"/>
          <w:szCs w:val="28"/>
        </w:rPr>
        <w:t>innojoy</w:t>
      </w:r>
      <w:proofErr w:type="spellEnd"/>
      <w:r w:rsidRPr="00D64201">
        <w:rPr>
          <w:rFonts w:ascii="仿宋" w:eastAsia="仿宋" w:hAnsi="仿宋" w:cs="仿宋"/>
          <w:b/>
          <w:kern w:val="0"/>
          <w:sz w:val="28"/>
          <w:szCs w:val="28"/>
        </w:rPr>
        <w:t>专利数据库</w:t>
      </w:r>
      <w:r w:rsidR="0030629E" w:rsidRPr="00775069">
        <w:rPr>
          <w:rFonts w:ascii="仿宋" w:eastAsia="仿宋" w:hAnsi="仿宋" w:cs="仿宋" w:hint="eastAsia"/>
          <w:b/>
          <w:kern w:val="0"/>
          <w:sz w:val="28"/>
          <w:szCs w:val="28"/>
        </w:rPr>
        <w:t>国内合作情况</w:t>
      </w:r>
    </w:p>
    <w:p w14:paraId="541D0008" w14:textId="4CAB6B6A" w:rsidR="0030629E" w:rsidRPr="00775069" w:rsidRDefault="006D1BD3" w:rsidP="00775069">
      <w:pPr>
        <w:pStyle w:val="1"/>
        <w:widowControl/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b/>
          <w:kern w:val="0"/>
        </w:rPr>
      </w:pPr>
      <w:r w:rsidRPr="00775069">
        <w:rPr>
          <w:rFonts w:ascii="仿宋" w:eastAsia="仿宋" w:hAnsi="仿宋" w:cs="仿宋"/>
          <w:b/>
          <w:kern w:val="0"/>
        </w:rPr>
        <w:t>部分客户列表：</w:t>
      </w: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2660"/>
        <w:gridCol w:w="3040"/>
        <w:gridCol w:w="3120"/>
      </w:tblGrid>
      <w:tr w:rsidR="00B6248C" w:rsidRPr="00B6248C" w14:paraId="1BC8A2DB" w14:textId="77777777" w:rsidTr="00B6248C">
        <w:trPr>
          <w:trHeight w:val="5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408E31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高校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9B9835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研究机构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2B221E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事务所/咨询机构</w:t>
            </w:r>
          </w:p>
        </w:tc>
      </w:tr>
      <w:tr w:rsidR="00B6248C" w:rsidRPr="00B6248C" w14:paraId="0008CBA5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69B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1.清华大学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BB7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1.工业和信息化部电信研究院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F66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易唯思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商务咨询（上海）有限公司</w:t>
            </w:r>
          </w:p>
        </w:tc>
      </w:tr>
      <w:tr w:rsidR="00B6248C" w:rsidRPr="00B6248C" w14:paraId="62508342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3BB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2.国防科技大学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3C2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2.工业和信息化部电子科学技术情报研究所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DB5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2.北京路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浩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知识产权代理有限公司</w:t>
            </w:r>
          </w:p>
        </w:tc>
      </w:tr>
      <w:tr w:rsidR="00B6248C" w:rsidRPr="00B6248C" w14:paraId="4B97E888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713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3.浙江大学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1696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3.中国科学院大连化学物理研究所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368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北京集佳知识产权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代理有限公司</w:t>
            </w:r>
          </w:p>
        </w:tc>
      </w:tr>
      <w:tr w:rsidR="00B6248C" w:rsidRPr="00B6248C" w14:paraId="6740A368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7D2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4.北京航空航天大学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0408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4.中国科学院长春应用化学研究所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9B3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4.北京三聚阳光知识产权代理有限公司</w:t>
            </w:r>
          </w:p>
        </w:tc>
      </w:tr>
      <w:tr w:rsidR="00B6248C" w:rsidRPr="00B6248C" w14:paraId="29C5ABCE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A93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5.西安交通大学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8EE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5.中国科学院半导体研究所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3CE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5.北京科慧远咨询有限公司</w:t>
            </w:r>
          </w:p>
        </w:tc>
      </w:tr>
      <w:tr w:rsidR="00B6248C" w:rsidRPr="00B6248C" w14:paraId="0AD6DDF7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C180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6.北京工业大学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FFC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6.中国科学院北京国家技术转移中心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2D1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6.广州圣理华知识产权代理有限公司</w:t>
            </w:r>
          </w:p>
        </w:tc>
      </w:tr>
      <w:tr w:rsidR="00B6248C" w:rsidRPr="00B6248C" w14:paraId="54821019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8B6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7.中南大学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4FD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7.中国原子能科学研究院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7A9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7.山东众成仁和律师事务所</w:t>
            </w:r>
          </w:p>
        </w:tc>
      </w:tr>
      <w:tr w:rsidR="00B6248C" w:rsidRPr="00B6248C" w14:paraId="33538642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7FD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8.浙江工业大学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8FD5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8.深圳光启高等理工研究院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BCB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8.深圳中科院知识产权投资有限公司</w:t>
            </w:r>
          </w:p>
        </w:tc>
      </w:tr>
      <w:tr w:rsidR="00B6248C" w:rsidRPr="00B6248C" w14:paraId="1F864F3D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5A4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9.华南理工大学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60DC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9.贵州省科学技术情报研究所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B68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9.广州市越秀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区哲力专利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商标事务所</w:t>
            </w:r>
          </w:p>
        </w:tc>
      </w:tr>
      <w:tr w:rsidR="00B6248C" w:rsidRPr="00B6248C" w14:paraId="39C2D4B1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8F21" w14:textId="3ACBFB09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10.</w:t>
            </w:r>
            <w:r w:rsidR="00FE20A9">
              <w:rPr>
                <w:rFonts w:ascii="宋体" w:eastAsia="宋体" w:hAnsi="宋体" w:cs="Times New Roman"/>
                <w:color w:val="000000"/>
                <w:kern w:val="0"/>
              </w:rPr>
              <w:t>重庆理工</w:t>
            </w: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大学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D921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10.中国科学院微电子研究所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8F7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10.北京盈科律师事务所</w:t>
            </w:r>
          </w:p>
        </w:tc>
      </w:tr>
      <w:tr w:rsidR="00B6248C" w:rsidRPr="00B6248C" w14:paraId="025EFDFC" w14:textId="77777777" w:rsidTr="00775069">
        <w:trPr>
          <w:trHeight w:val="63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60B2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50B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A2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</w:tr>
      <w:tr w:rsidR="00B6248C" w:rsidRPr="00B6248C" w14:paraId="74C12C79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42516A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机械制造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3A1113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食品/医药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ADCDE9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通讯/ 信息</w:t>
            </w:r>
          </w:p>
        </w:tc>
      </w:tr>
      <w:tr w:rsidR="00B6248C" w:rsidRPr="00B6248C" w14:paraId="4CFBD60F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0D1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1.中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联重工科技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发展股份有限公司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7A21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1.中粮营养健康研究院有限公司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10D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1.中兴通讯股份有限公司</w:t>
            </w:r>
          </w:p>
        </w:tc>
      </w:tr>
      <w:tr w:rsidR="00B6248C" w:rsidRPr="00B6248C" w14:paraId="2C46EB54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ED3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lastRenderedPageBreak/>
              <w:t>2.湘潭电机股份有限公司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3DA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2.安琪酵母股份有限公司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6A0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2.大唐移动通信设备有限公司</w:t>
            </w:r>
          </w:p>
        </w:tc>
      </w:tr>
      <w:tr w:rsidR="00B6248C" w:rsidRPr="00B6248C" w14:paraId="3843D9DA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C11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3.中山大洋电机股份有限公司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804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3.千金药业股份有限公司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F31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3.上海大唐移动通信设备有限公司</w:t>
            </w:r>
          </w:p>
        </w:tc>
      </w:tr>
      <w:tr w:rsidR="00B6248C" w:rsidRPr="00B6248C" w14:paraId="5971ED7B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5CE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4.长沙楚天科技股份有限公司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1806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4.九芝堂股份有限公司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9AC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4.上海华力微电子有限公司</w:t>
            </w:r>
          </w:p>
        </w:tc>
      </w:tr>
      <w:tr w:rsidR="00B6248C" w:rsidRPr="00B6248C" w14:paraId="4D511939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671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5.中国东方电气集团公司东方汽轮机有限公司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9C8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5.欧姆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龙健康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医疗商品开发有限公司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A8F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5.百度在线网络技术（北京）有限公司</w:t>
            </w:r>
          </w:p>
        </w:tc>
      </w:tr>
      <w:tr w:rsidR="00B6248C" w:rsidRPr="00B6248C" w14:paraId="62371A31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90C6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6.洛阳轴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研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科技股份有限公司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D970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6.重庆莱美药业股份有限公司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91E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6.中国银联股份有限公司</w:t>
            </w:r>
          </w:p>
        </w:tc>
      </w:tr>
      <w:tr w:rsidR="00B6248C" w:rsidRPr="00B6248C" w14:paraId="01CCC00E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AA61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7.内蒙古第一机械制造厂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509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7.和记黄埔医药（上海）有限公司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56CC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7.北京京东世纪贸易有限公司</w:t>
            </w:r>
          </w:p>
        </w:tc>
      </w:tr>
      <w:tr w:rsidR="00B6248C" w:rsidRPr="00B6248C" w14:paraId="17767963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9AC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8.北京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金风科创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风电设备有限公司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696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8.贵州益佰制药股份有限公司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E82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8.金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蝶国际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软件集团有限公司</w:t>
            </w:r>
          </w:p>
        </w:tc>
      </w:tr>
      <w:tr w:rsidR="00B6248C" w:rsidRPr="00B6248C" w14:paraId="349267A0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948C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天奇自动化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工程股份有限公司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809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9.华北制药集团有限责任公司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465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奇虎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360科技有限公司</w:t>
            </w:r>
          </w:p>
        </w:tc>
      </w:tr>
      <w:tr w:rsidR="00B6248C" w:rsidRPr="00B6248C" w14:paraId="2BC98FDD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2DC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10.北京南口轨道交通机械有限责任公司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1905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10.上海联影医疗科技有限公司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9EE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10.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宇龙计算机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通信科技（深圳）有限公司</w:t>
            </w:r>
          </w:p>
        </w:tc>
      </w:tr>
      <w:tr w:rsidR="00B6248C" w:rsidRPr="00B6248C" w14:paraId="053FE3EE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D9B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1A4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28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</w:tr>
      <w:tr w:rsidR="00B6248C" w:rsidRPr="00B6248C" w14:paraId="504A26AF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17C9FE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航空/航天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AD1FBE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船舶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A78946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化工/能源</w:t>
            </w:r>
          </w:p>
        </w:tc>
      </w:tr>
      <w:tr w:rsidR="00B6248C" w:rsidRPr="00B6248C" w14:paraId="3AAA1652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E2C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1.中国航空工业发展研究中心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2ED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1.中船重工第七一四研究所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3D2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1.中国化工信息中心</w:t>
            </w:r>
          </w:p>
        </w:tc>
      </w:tr>
      <w:tr w:rsidR="00B6248C" w:rsidRPr="00B6248C" w14:paraId="5DEE89B7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20E1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2.中航工业西安飞机设计研究所(603所)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07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2.中船重工第七一八研究所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AE61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2.核工业专利中心</w:t>
            </w:r>
          </w:p>
        </w:tc>
      </w:tr>
      <w:tr w:rsidR="00B6248C" w:rsidRPr="00B6248C" w14:paraId="0D69DD63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207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3.中航工业西安航空计算所(631所)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B5F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3.大连船舶重工集团有限公司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9F6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3.大亚湾核电运营管理有限责任公司</w:t>
            </w:r>
          </w:p>
        </w:tc>
      </w:tr>
      <w:tr w:rsidR="00B6248C" w:rsidRPr="00B6248C" w14:paraId="73D1E572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C8B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中国商飞北京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民机技术研究中心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5B8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4.渤海船舶重工有限责任公司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6EC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4.新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奥科技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发展有限公司</w:t>
            </w:r>
          </w:p>
        </w:tc>
      </w:tr>
      <w:tr w:rsidR="00B6248C" w:rsidRPr="00B6248C" w14:paraId="4B78E990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35F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5.上海飞机制造厂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C9D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5.武昌船舶重工有限责任公司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B11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5.特变电工新疆新能源股份有限公司</w:t>
            </w:r>
          </w:p>
        </w:tc>
      </w:tr>
      <w:tr w:rsidR="00B6248C" w:rsidRPr="00B6248C" w14:paraId="69CC6589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13F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6.中国航天科技集团公司知识产权中心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2F6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6.山西汾西重工有限责任公司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EE5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6.中国石化集团洛阳石油化工工程公司</w:t>
            </w:r>
          </w:p>
        </w:tc>
      </w:tr>
      <w:tr w:rsidR="00B6248C" w:rsidRPr="00B6248C" w14:paraId="0B97510A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D5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7.探月与航天工程中心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EE2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7.山东淄博蓄电池厂（中船重工481厂）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005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7.中国石化巴陵石油化工有限责任公司</w:t>
            </w:r>
          </w:p>
        </w:tc>
      </w:tr>
      <w:tr w:rsidR="00B6248C" w:rsidRPr="00B6248C" w14:paraId="76B84DF3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AD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8.中国航天科工集团第六研究院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ECE5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8.西安东风仪表厂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FA8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潞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安矿业集团公司</w:t>
            </w:r>
          </w:p>
        </w:tc>
      </w:tr>
      <w:tr w:rsidR="00B6248C" w:rsidRPr="00B6248C" w14:paraId="055F14FB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65B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9.中国航天空气动力研究院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738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9.中国船舶重工集团公司第七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0三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研究所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C00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9.国电新能源技术研究院</w:t>
            </w:r>
          </w:p>
        </w:tc>
      </w:tr>
      <w:tr w:rsidR="00B6248C" w:rsidRPr="00B6248C" w14:paraId="7C254F57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906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1070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76C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</w:tr>
      <w:tr w:rsidR="00B6248C" w:rsidRPr="00B6248C" w14:paraId="352FD96F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61B7A3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电力/电子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5CECBF2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家用电器/工业电气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72D3B0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钢铁/建材</w:t>
            </w:r>
          </w:p>
        </w:tc>
      </w:tr>
      <w:tr w:rsidR="00B6248C" w:rsidRPr="00B6248C" w14:paraId="6AA87000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50A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lastRenderedPageBreak/>
              <w:t>1.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国网信息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通信有限公司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6AD6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1.海尔集团有限公司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639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1.宝山钢铁股份有限公司</w:t>
            </w:r>
          </w:p>
        </w:tc>
      </w:tr>
      <w:tr w:rsidR="00B6248C" w:rsidRPr="00B6248C" w14:paraId="316E1164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946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2.山东电力集团公司济南供电公司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C8C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2.TCL集团股份有限公司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D445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2.唐山钢铁股份有限责任公司</w:t>
            </w:r>
          </w:p>
        </w:tc>
      </w:tr>
      <w:tr w:rsidR="00B6248C" w:rsidRPr="00B6248C" w14:paraId="1B29A165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02C0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3.西安高压电器研究院有限责任公司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5CF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3.美的制冷家电集团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91A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3.湖南华菱涟源钢铁有限公司</w:t>
            </w:r>
          </w:p>
        </w:tc>
      </w:tr>
      <w:tr w:rsidR="00B6248C" w:rsidRPr="00B6248C" w14:paraId="13F8C07A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69B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4.北京中电科电子装备有限公司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A35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4.浙江苏泊尔股份有限公司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19B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中冶赛迪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工程技术股份有限公司</w:t>
            </w:r>
          </w:p>
        </w:tc>
      </w:tr>
      <w:tr w:rsidR="00B6248C" w:rsidRPr="00B6248C" w14:paraId="124496CA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BBD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5.北京北方微电子基地设备工艺研究中心有限责任公司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32A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5.上海数字电视国家工程研究中心有限公司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05F0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5.武钢集团昆明钢铁股份有限公司</w:t>
            </w:r>
          </w:p>
        </w:tc>
      </w:tr>
      <w:tr w:rsidR="00B6248C" w:rsidRPr="00B6248C" w14:paraId="31B215EF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B9C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6.中微半导体设备有限公司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E3C5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6.松下电器研究开发(苏州) 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F66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6.北新集团建材股份有限公司</w:t>
            </w:r>
          </w:p>
        </w:tc>
      </w:tr>
      <w:tr w:rsidR="00B6248C" w:rsidRPr="00B6248C" w14:paraId="03513010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4F6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7.同方威视技术股份有限公司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43F6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株洲南车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时代电气股份有限公司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25E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7.贵阳铝镁设计研究院有限公司</w:t>
            </w:r>
          </w:p>
        </w:tc>
      </w:tr>
      <w:tr w:rsidR="00B6248C" w:rsidRPr="00B6248C" w14:paraId="24D216CE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8AE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8.厦门市三安光电科技有限公司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EAB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8.东方电气集团东方电机有限公司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2A9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8.上海圣戈班研发有限公司</w:t>
            </w:r>
          </w:p>
        </w:tc>
      </w:tr>
      <w:tr w:rsidR="00B6248C" w:rsidRPr="00B6248C" w14:paraId="46855F10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A8AA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9.南通富士通微电子股份有限公司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54B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9.珠海格力电器股份有限公司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5A28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9.上海中远川崎重工钢结构有限公司</w:t>
            </w:r>
          </w:p>
        </w:tc>
      </w:tr>
      <w:tr w:rsidR="00B6248C" w:rsidRPr="00B6248C" w14:paraId="5A403BFA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BAF0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10.深圳创维-RGB电子有限公司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3FA9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10.四川九洲电器集团有限责任公司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124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</w:tr>
      <w:tr w:rsidR="00B6248C" w:rsidRPr="00B6248C" w14:paraId="0F11FAE6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C30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11.中国电子科技集团公司第54研究所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E23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11.东方电气集团东方锅炉股份有限公司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AB8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72C9B5B6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0C2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9375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AE12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26F9436C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4D0AC4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汽车/机车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A2E097" w14:textId="77777777" w:rsidR="00B6248C" w:rsidRPr="00B6248C" w:rsidRDefault="00B6248C" w:rsidP="00B6248C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政府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BD19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6248C" w:rsidRPr="00B6248C" w14:paraId="1369E7C1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49D2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1.比亚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迪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D0FC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1.国家知识产权局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2943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2A069E15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86B1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2.北京汽车股份有限公司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1B40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2.国防专利局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561F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0E0DDC2A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55A8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3.北汽福田汽车股份有限公司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F98E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3.广东省知识产权局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892A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09A4017A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EACF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4.长城汽车股份有限公司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DFD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4.湖南省知识产权局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060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3884FFB2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6D8C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5.奇瑞汽车股份有限公司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97F4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5.北京市知识产权局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4D5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0628A01E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3437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6.东风日产乘用车公司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190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6.天津市知识产权局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685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0B0A4C33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65D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7.中国北车股份有限公司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5CEC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7.河北省知识产权局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A5D1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735D2F5C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EB03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8.北京长城华冠汽车科技有限公司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AB8D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8.青岛市知识产权局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3BC9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3E80FC3F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D61B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lastRenderedPageBreak/>
              <w:t>9.</w:t>
            </w:r>
            <w:proofErr w:type="gramStart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南车集团</w:t>
            </w:r>
            <w:proofErr w:type="gramEnd"/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株洲电力机车研究所有限公司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AE96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9618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6248C" w:rsidRPr="00B6248C" w14:paraId="53C859E1" w14:textId="77777777" w:rsidTr="00B6248C">
        <w:trPr>
          <w:trHeight w:val="5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DB71" w14:textId="77777777" w:rsidR="00B6248C" w:rsidRPr="00B6248C" w:rsidRDefault="00B6248C" w:rsidP="00B6248C">
            <w:pPr>
              <w:widowControl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719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8619" w14:textId="77777777" w:rsidR="00B6248C" w:rsidRPr="00B6248C" w:rsidRDefault="00B6248C" w:rsidP="00B6248C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</w:rPr>
            </w:pPr>
            <w:r w:rsidRPr="00B6248C">
              <w:rPr>
                <w:rFonts w:ascii="宋体" w:eastAsia="宋体" w:hAnsi="宋体" w:cs="Times New Roman" w:hint="eastAsia"/>
                <w:color w:val="000000"/>
                <w:kern w:val="0"/>
              </w:rPr>
              <w:t xml:space="preserve">　</w:t>
            </w:r>
          </w:p>
        </w:tc>
      </w:tr>
    </w:tbl>
    <w:p w14:paraId="34A4914E" w14:textId="77777777" w:rsidR="00135123" w:rsidRPr="00775069" w:rsidRDefault="00135123" w:rsidP="00775069">
      <w:pPr>
        <w:widowControl/>
        <w:autoSpaceDE w:val="0"/>
        <w:autoSpaceDN w:val="0"/>
        <w:adjustRightInd w:val="0"/>
        <w:jc w:val="left"/>
        <w:rPr>
          <w:rFonts w:ascii="仿宋" w:eastAsia="仿宋" w:hAnsi="仿宋" w:cs="仿宋"/>
          <w:kern w:val="0"/>
        </w:rPr>
      </w:pPr>
    </w:p>
    <w:p w14:paraId="6D28BE87" w14:textId="77777777" w:rsidR="00767EFA" w:rsidRPr="00775069" w:rsidRDefault="00767EFA" w:rsidP="00775069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 w:rsidRPr="00775069">
        <w:rPr>
          <w:rFonts w:ascii="仿宋" w:eastAsia="仿宋" w:hAnsi="仿宋" w:cs="仿宋" w:hint="eastAsia"/>
          <w:b/>
          <w:kern w:val="0"/>
          <w:sz w:val="28"/>
          <w:szCs w:val="28"/>
        </w:rPr>
        <w:t>联系</w:t>
      </w:r>
      <w:r w:rsidRPr="00775069">
        <w:rPr>
          <w:rFonts w:ascii="仿宋" w:eastAsia="仿宋" w:hAnsi="仿宋" w:cs="仿宋"/>
          <w:b/>
          <w:kern w:val="0"/>
          <w:sz w:val="28"/>
          <w:szCs w:val="28"/>
        </w:rPr>
        <w:t>方式</w:t>
      </w:r>
    </w:p>
    <w:p w14:paraId="7DE8B7BF" w14:textId="77777777" w:rsidR="00767EFA" w:rsidRDefault="00767EFA" w:rsidP="00767EFA">
      <w:pPr>
        <w:ind w:left="960" w:hangingChars="400" w:hanging="960"/>
        <w:rPr>
          <w:rFonts w:ascii="Arial" w:hAnsi="Arial" w:cs="Arial"/>
          <w:szCs w:val="21"/>
        </w:rPr>
      </w:pPr>
      <w:r w:rsidRPr="0006063F">
        <w:rPr>
          <w:rFonts w:ascii="Arial" w:hAnsi="Arial" w:cs="Arial" w:hint="eastAsia"/>
          <w:szCs w:val="21"/>
        </w:rPr>
        <w:t>联系人：</w:t>
      </w:r>
      <w:r>
        <w:rPr>
          <w:rFonts w:ascii="Arial" w:hAnsi="Arial" w:cs="Arial" w:hint="eastAsia"/>
          <w:szCs w:val="21"/>
        </w:rPr>
        <w:t>岳建涛</w:t>
      </w:r>
      <w:r w:rsidRPr="0006063F">
        <w:rPr>
          <w:rFonts w:ascii="Arial" w:hAnsi="Arial" w:cs="Arial" w:hint="eastAsia"/>
          <w:szCs w:val="21"/>
        </w:rPr>
        <w:t xml:space="preserve"> </w:t>
      </w:r>
    </w:p>
    <w:p w14:paraId="63DE0AB4" w14:textId="6914E600" w:rsidR="00767EFA" w:rsidRDefault="00767EFA" w:rsidP="00767EFA">
      <w:pPr>
        <w:ind w:left="960" w:hangingChars="400" w:hanging="960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手机：</w:t>
      </w:r>
      <w:r>
        <w:rPr>
          <w:rFonts w:ascii="Arial" w:hAnsi="Arial" w:cs="Arial"/>
          <w:szCs w:val="21"/>
        </w:rPr>
        <w:t>13720035736</w:t>
      </w:r>
    </w:p>
    <w:p w14:paraId="3035177C" w14:textId="258F9096" w:rsidR="00767EFA" w:rsidRDefault="00767EFA" w:rsidP="00767EFA">
      <w:pPr>
        <w:tabs>
          <w:tab w:val="decimal" w:pos="1080"/>
        </w:tabs>
        <w:ind w:leftChars="-1" w:left="867" w:hangingChars="362" w:hanging="869"/>
        <w:rPr>
          <w:rFonts w:ascii="Arial" w:hAnsi="Arial" w:cs="Arial"/>
          <w:szCs w:val="21"/>
        </w:rPr>
      </w:pPr>
      <w:r w:rsidRPr="0006063F">
        <w:rPr>
          <w:rFonts w:ascii="Arial" w:hAnsi="Arial" w:cs="Arial"/>
          <w:szCs w:val="21"/>
        </w:rPr>
        <w:t>Email</w:t>
      </w:r>
      <w:r w:rsidRPr="0006063F">
        <w:rPr>
          <w:rFonts w:ascii="Arial" w:hAnsi="Arial" w:cs="Arial"/>
          <w:szCs w:val="21"/>
        </w:rPr>
        <w:t>：</w:t>
      </w:r>
      <w:r>
        <w:rPr>
          <w:rFonts w:ascii="Arial" w:hAnsi="Arial" w:cs="Arial"/>
          <w:szCs w:val="21"/>
        </w:rPr>
        <w:t>yuejiantao@daweisoft.com</w:t>
      </w:r>
    </w:p>
    <w:p w14:paraId="7FD2B773" w14:textId="1FD88970" w:rsidR="00767EFA" w:rsidRPr="00263A99" w:rsidRDefault="00767EFA" w:rsidP="00767EFA">
      <w:pPr>
        <w:tabs>
          <w:tab w:val="decimal" w:pos="1080"/>
        </w:tabs>
        <w:ind w:leftChars="-1" w:left="867" w:hangingChars="362" w:hanging="869"/>
        <w:rPr>
          <w:rFonts w:ascii="Arial" w:hAnsi="Arial" w:cs="Arial"/>
          <w:szCs w:val="21"/>
        </w:rPr>
      </w:pPr>
      <w:r w:rsidRPr="00263A99">
        <w:rPr>
          <w:rFonts w:ascii="Arial" w:hAnsi="Arial" w:cs="Arial" w:hint="eastAsia"/>
          <w:szCs w:val="21"/>
        </w:rPr>
        <w:t>地址：北京市海淀区</w:t>
      </w:r>
      <w:r>
        <w:rPr>
          <w:rFonts w:ascii="Arial" w:hAnsi="Arial" w:cs="Arial"/>
          <w:szCs w:val="21"/>
        </w:rPr>
        <w:t>善缘街</w:t>
      </w:r>
      <w:r>
        <w:rPr>
          <w:rFonts w:ascii="Arial" w:hAnsi="Arial" w:cs="Arial"/>
          <w:szCs w:val="21"/>
        </w:rPr>
        <w:t>1</w:t>
      </w:r>
      <w:r>
        <w:rPr>
          <w:rFonts w:ascii="Arial" w:hAnsi="Arial" w:cs="Arial"/>
          <w:szCs w:val="21"/>
        </w:rPr>
        <w:t>号立方</w:t>
      </w:r>
      <w:proofErr w:type="gramStart"/>
      <w:r>
        <w:rPr>
          <w:rFonts w:ascii="Arial" w:hAnsi="Arial" w:cs="Arial"/>
          <w:szCs w:val="21"/>
        </w:rPr>
        <w:t>庭大厦</w:t>
      </w:r>
      <w:proofErr w:type="gramEnd"/>
      <w:r>
        <w:rPr>
          <w:rFonts w:ascii="Arial" w:hAnsi="Arial" w:cs="Arial"/>
          <w:szCs w:val="21"/>
        </w:rPr>
        <w:t>3-302</w:t>
      </w:r>
      <w:r>
        <w:rPr>
          <w:rFonts w:ascii="Arial" w:hAnsi="Arial" w:cs="Arial"/>
          <w:szCs w:val="21"/>
        </w:rPr>
        <w:t>室</w:t>
      </w:r>
    </w:p>
    <w:p w14:paraId="04B7A26E" w14:textId="77777777" w:rsidR="00767EFA" w:rsidRDefault="00767EFA" w:rsidP="00775069">
      <w:pPr>
        <w:pStyle w:val="1"/>
        <w:widowControl/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</w:p>
    <w:p w14:paraId="13DEF775" w14:textId="77777777" w:rsidR="00767EFA" w:rsidRDefault="00767EFA" w:rsidP="00775069">
      <w:pPr>
        <w:pStyle w:val="1"/>
        <w:widowControl/>
        <w:autoSpaceDE w:val="0"/>
        <w:autoSpaceDN w:val="0"/>
        <w:adjustRightInd w:val="0"/>
        <w:ind w:firstLineChars="0"/>
        <w:jc w:val="left"/>
        <w:rPr>
          <w:rFonts w:ascii="仿宋" w:eastAsia="仿宋" w:hAnsi="仿宋" w:cs="仿宋"/>
          <w:kern w:val="0"/>
        </w:rPr>
      </w:pPr>
    </w:p>
    <w:sectPr w:rsidR="00767EF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97193"/>
    <w:multiLevelType w:val="multilevel"/>
    <w:tmpl w:val="06397193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92E502E"/>
    <w:multiLevelType w:val="hybridMultilevel"/>
    <w:tmpl w:val="43127D36"/>
    <w:lvl w:ilvl="0" w:tplc="E53CD274">
      <w:start w:val="2"/>
      <w:numFmt w:val="japaneseCounting"/>
      <w:lvlText w:val="%1、"/>
      <w:lvlJc w:val="left"/>
      <w:pPr>
        <w:ind w:left="560" w:hanging="56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765AC0"/>
    <w:multiLevelType w:val="hybridMultilevel"/>
    <w:tmpl w:val="CE4CE94C"/>
    <w:lvl w:ilvl="0" w:tplc="E7A090B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216CDF"/>
    <w:multiLevelType w:val="hybridMultilevel"/>
    <w:tmpl w:val="CE4CE94C"/>
    <w:lvl w:ilvl="0" w:tplc="E7A090B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9DF9D4"/>
    <w:multiLevelType w:val="singleLevel"/>
    <w:tmpl w:val="579DF9D4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79DFAD3"/>
    <w:multiLevelType w:val="singleLevel"/>
    <w:tmpl w:val="579DFAD3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5C9F7D30"/>
    <w:multiLevelType w:val="hybridMultilevel"/>
    <w:tmpl w:val="CE4CE94C"/>
    <w:lvl w:ilvl="0" w:tplc="E7A090B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157888"/>
    <w:multiLevelType w:val="hybridMultilevel"/>
    <w:tmpl w:val="CE4CE94C"/>
    <w:lvl w:ilvl="0" w:tplc="E7A090B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06"/>
    <w:rsid w:val="00025F84"/>
    <w:rsid w:val="000368AC"/>
    <w:rsid w:val="000D181E"/>
    <w:rsid w:val="00135123"/>
    <w:rsid w:val="00144BD9"/>
    <w:rsid w:val="00154458"/>
    <w:rsid w:val="00170DB7"/>
    <w:rsid w:val="00290245"/>
    <w:rsid w:val="002D70A6"/>
    <w:rsid w:val="0030250A"/>
    <w:rsid w:val="0030629E"/>
    <w:rsid w:val="00306975"/>
    <w:rsid w:val="00322782"/>
    <w:rsid w:val="003229A8"/>
    <w:rsid w:val="0032539E"/>
    <w:rsid w:val="00342348"/>
    <w:rsid w:val="003517CF"/>
    <w:rsid w:val="00370577"/>
    <w:rsid w:val="003A4BA3"/>
    <w:rsid w:val="003A52F7"/>
    <w:rsid w:val="00407BAC"/>
    <w:rsid w:val="00414C4C"/>
    <w:rsid w:val="00423EDC"/>
    <w:rsid w:val="004E54F7"/>
    <w:rsid w:val="00560754"/>
    <w:rsid w:val="00571061"/>
    <w:rsid w:val="005B26CD"/>
    <w:rsid w:val="005D7612"/>
    <w:rsid w:val="006278E1"/>
    <w:rsid w:val="00666CAE"/>
    <w:rsid w:val="006C7239"/>
    <w:rsid w:val="006D1BD3"/>
    <w:rsid w:val="006D4115"/>
    <w:rsid w:val="00727504"/>
    <w:rsid w:val="00735BB9"/>
    <w:rsid w:val="00744C38"/>
    <w:rsid w:val="00767EFA"/>
    <w:rsid w:val="007713A0"/>
    <w:rsid w:val="00775069"/>
    <w:rsid w:val="007A4143"/>
    <w:rsid w:val="00802407"/>
    <w:rsid w:val="00842E29"/>
    <w:rsid w:val="00954436"/>
    <w:rsid w:val="0098361C"/>
    <w:rsid w:val="00991164"/>
    <w:rsid w:val="009B02D0"/>
    <w:rsid w:val="009F66AA"/>
    <w:rsid w:val="00A01F84"/>
    <w:rsid w:val="00AF658C"/>
    <w:rsid w:val="00B6248C"/>
    <w:rsid w:val="00B634EB"/>
    <w:rsid w:val="00B76B99"/>
    <w:rsid w:val="00B8732D"/>
    <w:rsid w:val="00BA029F"/>
    <w:rsid w:val="00C24069"/>
    <w:rsid w:val="00CA68FB"/>
    <w:rsid w:val="00D168C6"/>
    <w:rsid w:val="00D369A2"/>
    <w:rsid w:val="00D64201"/>
    <w:rsid w:val="00DC13AC"/>
    <w:rsid w:val="00DE74FB"/>
    <w:rsid w:val="00E556C1"/>
    <w:rsid w:val="00E70CDB"/>
    <w:rsid w:val="00E73378"/>
    <w:rsid w:val="00E742FF"/>
    <w:rsid w:val="00E85C06"/>
    <w:rsid w:val="00F23593"/>
    <w:rsid w:val="00F6161E"/>
    <w:rsid w:val="00FB7F5C"/>
    <w:rsid w:val="00FC6BB5"/>
    <w:rsid w:val="00FE11EF"/>
    <w:rsid w:val="00FE1872"/>
    <w:rsid w:val="00FE20A9"/>
    <w:rsid w:val="6005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F3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Balloon Text"/>
    <w:basedOn w:val="a"/>
    <w:link w:val="Char"/>
    <w:uiPriority w:val="99"/>
    <w:semiHidden/>
    <w:unhideWhenUsed/>
    <w:rsid w:val="0056075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0754"/>
    <w:rPr>
      <w:kern w:val="2"/>
      <w:sz w:val="18"/>
      <w:szCs w:val="18"/>
    </w:rPr>
  </w:style>
  <w:style w:type="paragraph" w:styleId="a4">
    <w:name w:val="List Paragraph"/>
    <w:basedOn w:val="a"/>
    <w:uiPriority w:val="99"/>
    <w:rsid w:val="00370577"/>
    <w:pPr>
      <w:ind w:firstLineChars="200" w:firstLine="420"/>
    </w:pPr>
  </w:style>
  <w:style w:type="character" w:styleId="a5">
    <w:name w:val="Hyperlink"/>
    <w:rsid w:val="00767E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nnojoy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28568056@qq.com</dc:creator>
  <cp:lastModifiedBy>china</cp:lastModifiedBy>
  <cp:revision>56</cp:revision>
  <dcterms:created xsi:type="dcterms:W3CDTF">2016-07-26T04:29:00Z</dcterms:created>
  <dcterms:modified xsi:type="dcterms:W3CDTF">2017-05-04T00:27:00Z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